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42169762"/>
        <w:docPartObj>
          <w:docPartGallery w:val="Cover Pages"/>
          <w:docPartUnique/>
        </w:docPartObj>
      </w:sdtPr>
      <w:sdtEndPr>
        <w:rPr>
          <w:noProof/>
          <w:lang w:eastAsia="es-ES"/>
        </w:rPr>
      </w:sdtEndPr>
      <w:sdtContent>
        <w:p w14:paraId="09C16902" w14:textId="53F1A86E" w:rsidR="001861EF" w:rsidRDefault="00314AF5" w:rsidP="001E2F9D">
          <w:r>
            <w:rPr>
              <w:noProof/>
              <w:lang w:eastAsia="es-ES"/>
            </w:rPr>
            <w:drawing>
              <wp:anchor distT="0" distB="0" distL="114300" distR="114300" simplePos="0" relativeHeight="251662336" behindDoc="0" locked="0" layoutInCell="1" allowOverlap="1" wp14:anchorId="78D7733A" wp14:editId="70030FD7">
                <wp:simplePos x="0" y="0"/>
                <wp:positionH relativeFrom="page">
                  <wp:posOffset>765810</wp:posOffset>
                </wp:positionH>
                <wp:positionV relativeFrom="page">
                  <wp:posOffset>833120</wp:posOffset>
                </wp:positionV>
                <wp:extent cx="1332000" cy="446400"/>
                <wp:effectExtent l="0" t="0" r="1905" b="0"/>
                <wp:wrapSquare wrapText="bothSides"/>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T.jpg"/>
                        <pic:cNvPicPr/>
                      </pic:nvPicPr>
                      <pic:blipFill>
                        <a:blip r:embed="rId8">
                          <a:extLst>
                            <a:ext uri="{28A0092B-C50C-407E-A947-70E740481C1C}">
                              <a14:useLocalDpi xmlns:a14="http://schemas.microsoft.com/office/drawing/2010/main" val="0"/>
                            </a:ext>
                          </a:extLst>
                        </a:blip>
                        <a:stretch>
                          <a:fillRect/>
                        </a:stretch>
                      </pic:blipFill>
                      <pic:spPr>
                        <a:xfrm>
                          <a:off x="0" y="0"/>
                          <a:ext cx="1332000" cy="446400"/>
                        </a:xfrm>
                        <a:prstGeom prst="rect">
                          <a:avLst/>
                        </a:prstGeom>
                      </pic:spPr>
                    </pic:pic>
                  </a:graphicData>
                </a:graphic>
                <wp14:sizeRelH relativeFrom="page">
                  <wp14:pctWidth>0</wp14:pctWidth>
                </wp14:sizeRelH>
                <wp14:sizeRelV relativeFrom="page">
                  <wp14:pctHeight>0</wp14:pctHeight>
                </wp14:sizeRelV>
              </wp:anchor>
            </w:drawing>
          </w:r>
          <w:r w:rsidR="001861EF">
            <w:rPr>
              <w:noProof/>
              <w:lang w:eastAsia="es-ES"/>
            </w:rPr>
            <w:drawing>
              <wp:anchor distT="0" distB="0" distL="114300" distR="114300" simplePos="0" relativeHeight="251660288" behindDoc="1" locked="0" layoutInCell="1" allowOverlap="1" wp14:anchorId="04F68241" wp14:editId="7FEFB86C">
                <wp:simplePos x="0" y="0"/>
                <wp:positionH relativeFrom="page">
                  <wp:posOffset>186744</wp:posOffset>
                </wp:positionH>
                <wp:positionV relativeFrom="paragraph">
                  <wp:posOffset>2075225</wp:posOffset>
                </wp:positionV>
                <wp:extent cx="360608" cy="7708005"/>
                <wp:effectExtent l="0" t="0" r="1905" b="0"/>
                <wp:wrapTight wrapText="bothSides">
                  <wp:wrapPolygon edited="0">
                    <wp:start x="0" y="0"/>
                    <wp:lineTo x="0" y="21515"/>
                    <wp:lineTo x="20571" y="21515"/>
                    <wp:lineTo x="20571" y="0"/>
                    <wp:lineTo x="0" y="0"/>
                  </wp:wrapPolygon>
                </wp:wrapTight>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DOIZD.jpg"/>
                        <pic:cNvPicPr/>
                      </pic:nvPicPr>
                      <pic:blipFill>
                        <a:blip r:embed="rId9">
                          <a:extLst>
                            <a:ext uri="{28A0092B-C50C-407E-A947-70E740481C1C}">
                              <a14:useLocalDpi xmlns:a14="http://schemas.microsoft.com/office/drawing/2010/main" val="0"/>
                            </a:ext>
                          </a:extLst>
                        </a:blip>
                        <a:stretch>
                          <a:fillRect/>
                        </a:stretch>
                      </pic:blipFill>
                      <pic:spPr>
                        <a:xfrm>
                          <a:off x="0" y="0"/>
                          <a:ext cx="360608" cy="7708005"/>
                        </a:xfrm>
                        <a:prstGeom prst="rect">
                          <a:avLst/>
                        </a:prstGeom>
                      </pic:spPr>
                    </pic:pic>
                  </a:graphicData>
                </a:graphic>
                <wp14:sizeRelH relativeFrom="page">
                  <wp14:pctWidth>0</wp14:pctWidth>
                </wp14:sizeRelH>
                <wp14:sizeRelV relativeFrom="page">
                  <wp14:pctHeight>0</wp14:pctHeight>
                </wp14:sizeRelV>
              </wp:anchor>
            </w:drawing>
          </w:r>
        </w:p>
        <w:p w14:paraId="5BE6244D" w14:textId="77777777" w:rsidR="001861EF" w:rsidRDefault="001861EF" w:rsidP="001E2F9D"/>
        <w:p w14:paraId="270B8F1E" w14:textId="77777777" w:rsidR="001861EF" w:rsidRDefault="001861EF" w:rsidP="001E2F9D"/>
        <w:p w14:paraId="017E3005" w14:textId="77777777" w:rsidR="001861EF" w:rsidRDefault="001861EF" w:rsidP="001E2F9D"/>
        <w:p w14:paraId="6104D32E" w14:textId="77777777" w:rsidR="001861EF" w:rsidRDefault="001861EF" w:rsidP="001E2F9D"/>
        <w:p w14:paraId="112681BA" w14:textId="77777777" w:rsidR="001861EF" w:rsidRDefault="001861EF" w:rsidP="001E2F9D"/>
        <w:p w14:paraId="0D4B7EBC" w14:textId="77777777" w:rsidR="001861EF" w:rsidRDefault="001861EF" w:rsidP="001E2F9D"/>
        <w:p w14:paraId="2449B4AF" w14:textId="77777777" w:rsidR="001861EF" w:rsidRDefault="001861EF" w:rsidP="001E2F9D"/>
        <w:p w14:paraId="3AA574DE" w14:textId="77777777" w:rsidR="001861EF" w:rsidRDefault="001861EF" w:rsidP="001E2F9D"/>
        <w:p w14:paraId="78813393" w14:textId="77777777" w:rsidR="001861EF" w:rsidRDefault="001861EF" w:rsidP="001E2F9D"/>
        <w:p w14:paraId="1FE7DEA3" w14:textId="5B6F007D" w:rsidR="007D391E" w:rsidRDefault="00EA11E5" w:rsidP="006328E4">
          <w:pPr>
            <w:pStyle w:val="Ttulo"/>
            <w:jc w:val="center"/>
          </w:pPr>
          <w:r>
            <w:t xml:space="preserve">INCIDENCIAS </w:t>
          </w:r>
          <w:r w:rsidR="002644C1">
            <w:t xml:space="preserve">Y RECLAMACIONES </w:t>
          </w:r>
          <w:r>
            <w:t xml:space="preserve">EN EL MERCADO </w:t>
          </w:r>
          <w:r w:rsidR="002644C1">
            <w:t>DE ELECTRICIDAD</w:t>
          </w:r>
        </w:p>
        <w:p w14:paraId="34EEB9DA" w14:textId="5CA1CCF3" w:rsidR="006328E4" w:rsidRPr="001805C8" w:rsidRDefault="00AF5948" w:rsidP="002644C1">
          <w:pPr>
            <w:pStyle w:val="Ttulo"/>
            <w:ind w:right="-143" w:hanging="142"/>
            <w:jc w:val="center"/>
            <w:rPr>
              <w:b/>
              <w:sz w:val="36"/>
            </w:rPr>
          </w:pPr>
          <w:r w:rsidRPr="001805C8">
            <w:rPr>
              <w:b/>
              <w:sz w:val="36"/>
            </w:rPr>
            <w:t xml:space="preserve">PERIODO: </w:t>
          </w:r>
          <w:r w:rsidR="006160BA">
            <w:rPr>
              <w:b/>
              <w:sz w:val="36"/>
            </w:rPr>
            <w:t>2</w:t>
          </w:r>
          <w:r w:rsidR="007F1EF9">
            <w:rPr>
              <w:b/>
              <w:sz w:val="36"/>
            </w:rPr>
            <w:t>1</w:t>
          </w:r>
          <w:r w:rsidR="002644C1" w:rsidRPr="001805C8">
            <w:rPr>
              <w:b/>
              <w:sz w:val="36"/>
            </w:rPr>
            <w:t xml:space="preserve"> de </w:t>
          </w:r>
          <w:r w:rsidR="006160BA">
            <w:rPr>
              <w:b/>
              <w:sz w:val="36"/>
            </w:rPr>
            <w:t>enero de 2020</w:t>
          </w:r>
          <w:r w:rsidR="007C3CCC" w:rsidRPr="001805C8">
            <w:rPr>
              <w:b/>
              <w:sz w:val="36"/>
            </w:rPr>
            <w:t xml:space="preserve"> – </w:t>
          </w:r>
          <w:r w:rsidR="006160BA">
            <w:rPr>
              <w:b/>
              <w:sz w:val="36"/>
            </w:rPr>
            <w:t>16</w:t>
          </w:r>
          <w:r w:rsidR="00DB30BE" w:rsidRPr="001805C8">
            <w:rPr>
              <w:b/>
              <w:sz w:val="36"/>
            </w:rPr>
            <w:t xml:space="preserve"> de </w:t>
          </w:r>
          <w:r w:rsidR="006160BA">
            <w:rPr>
              <w:b/>
              <w:sz w:val="36"/>
            </w:rPr>
            <w:t>marz</w:t>
          </w:r>
          <w:r w:rsidR="00DB30BE" w:rsidRPr="001805C8">
            <w:rPr>
              <w:b/>
              <w:sz w:val="36"/>
            </w:rPr>
            <w:t>o</w:t>
          </w:r>
          <w:r w:rsidR="001805C8" w:rsidRPr="001805C8">
            <w:rPr>
              <w:b/>
              <w:sz w:val="36"/>
            </w:rPr>
            <w:t xml:space="preserve"> 2020</w:t>
          </w:r>
        </w:p>
        <w:p w14:paraId="455CB790" w14:textId="0873E88B" w:rsidR="008E050A" w:rsidRDefault="008E050A" w:rsidP="008E050A">
          <w:pPr>
            <w:pStyle w:val="Ttulo"/>
            <w:rPr>
              <w:lang w:val="es-ES_tradnl"/>
            </w:rPr>
          </w:pPr>
        </w:p>
        <w:p w14:paraId="61ACE3E7" w14:textId="40AFF2BA" w:rsidR="007D391E" w:rsidRDefault="007D391E" w:rsidP="007D391E">
          <w:pPr>
            <w:rPr>
              <w:lang w:val="es-ES_tradnl"/>
            </w:rPr>
          </w:pPr>
        </w:p>
        <w:p w14:paraId="38FFB34B" w14:textId="448E2966" w:rsidR="007D391E" w:rsidRDefault="007D391E" w:rsidP="007D391E">
          <w:pPr>
            <w:rPr>
              <w:lang w:val="es-ES_tradnl"/>
            </w:rPr>
          </w:pPr>
        </w:p>
        <w:p w14:paraId="1CD71023" w14:textId="0192DFA4" w:rsidR="007D391E" w:rsidRDefault="007D391E" w:rsidP="007D391E">
          <w:pPr>
            <w:rPr>
              <w:lang w:val="es-ES_tradnl"/>
            </w:rPr>
          </w:pPr>
        </w:p>
        <w:p w14:paraId="0C52E34C" w14:textId="102F6210" w:rsidR="007D391E" w:rsidRDefault="007D391E" w:rsidP="007D391E">
          <w:pPr>
            <w:rPr>
              <w:lang w:val="es-ES_tradnl"/>
            </w:rPr>
          </w:pPr>
        </w:p>
        <w:p w14:paraId="4378218F" w14:textId="72AC42D6" w:rsidR="007D391E" w:rsidRDefault="007D391E" w:rsidP="007D391E">
          <w:pPr>
            <w:rPr>
              <w:lang w:val="es-ES_tradnl"/>
            </w:rPr>
          </w:pPr>
        </w:p>
        <w:p w14:paraId="10FAE136" w14:textId="0E4D4FBE" w:rsidR="001861EF" w:rsidRDefault="001861EF" w:rsidP="001E2F9D"/>
        <w:p w14:paraId="46F8D72F" w14:textId="1C5253BD" w:rsidR="00716F6F" w:rsidRDefault="00716F6F" w:rsidP="001E2F9D"/>
        <w:p w14:paraId="1D634D6F" w14:textId="77777777" w:rsidR="00716F6F" w:rsidRDefault="00716F6F" w:rsidP="001E2F9D"/>
        <w:p w14:paraId="039E9C8D" w14:textId="77777777" w:rsidR="001861EF" w:rsidRDefault="001861EF" w:rsidP="001E2F9D"/>
        <w:p w14:paraId="1654A210" w14:textId="77777777" w:rsidR="00716F6F" w:rsidRPr="003561D3" w:rsidRDefault="00716F6F" w:rsidP="00716F6F">
          <w:pPr>
            <w:pStyle w:val="TextoTitulo1"/>
            <w:tabs>
              <w:tab w:val="left" w:pos="5040"/>
              <w:tab w:val="right" w:pos="8504"/>
            </w:tabs>
            <w:ind w:left="0"/>
            <w:jc w:val="center"/>
            <w:rPr>
              <w:color w:val="808080" w:themeColor="background1" w:themeShade="80"/>
              <w:szCs w:val="28"/>
            </w:rPr>
          </w:pPr>
          <w:r>
            <w:rPr>
              <w:color w:val="808080" w:themeColor="background1" w:themeShade="80"/>
              <w:szCs w:val="28"/>
            </w:rPr>
            <w:t>Informe e</w:t>
          </w:r>
          <w:r w:rsidRPr="003561D3">
            <w:rPr>
              <w:color w:val="808080" w:themeColor="background1" w:themeShade="80"/>
              <w:szCs w:val="28"/>
            </w:rPr>
            <w:t>laborado por:</w:t>
          </w:r>
        </w:p>
        <w:p w14:paraId="47DA0891" w14:textId="77777777" w:rsidR="00716F6F" w:rsidRPr="003561D3" w:rsidRDefault="00716F6F" w:rsidP="00716F6F">
          <w:pPr>
            <w:pStyle w:val="TextoTitulo1"/>
            <w:tabs>
              <w:tab w:val="left" w:pos="5040"/>
              <w:tab w:val="right" w:pos="8504"/>
            </w:tabs>
            <w:ind w:left="360"/>
            <w:jc w:val="center"/>
            <w:rPr>
              <w:color w:val="808080" w:themeColor="background1" w:themeShade="80"/>
              <w:szCs w:val="28"/>
            </w:rPr>
          </w:pPr>
          <w:r w:rsidRPr="003561D3">
            <w:rPr>
              <w:color w:val="808080" w:themeColor="background1" w:themeShade="80"/>
              <w:szCs w:val="28"/>
            </w:rPr>
            <w:t>Dirección de Operación del Mercado</w:t>
          </w:r>
        </w:p>
        <w:p w14:paraId="0EE9D620" w14:textId="77777777" w:rsidR="007B6DE5" w:rsidRDefault="007B6DE5" w:rsidP="001E2F9D">
          <w:pPr>
            <w:rPr>
              <w:noProof/>
              <w:lang w:eastAsia="es-ES"/>
            </w:rPr>
          </w:pPr>
        </w:p>
        <w:p w14:paraId="3BC83037" w14:textId="77777777" w:rsidR="007B6DE5" w:rsidRDefault="007B6DE5" w:rsidP="001E2F9D">
          <w:pPr>
            <w:rPr>
              <w:noProof/>
              <w:lang w:eastAsia="es-ES"/>
            </w:rPr>
            <w:sectPr w:rsidR="007B6DE5" w:rsidSect="00B32C8A">
              <w:footerReference w:type="default" r:id="rId10"/>
              <w:footerReference w:type="first" r:id="rId11"/>
              <w:pgSz w:w="11906" w:h="16838"/>
              <w:pgMar w:top="1417" w:right="1701" w:bottom="1417" w:left="1701" w:header="708" w:footer="454" w:gutter="0"/>
              <w:pgNumType w:start="1"/>
              <w:cols w:space="708"/>
              <w:titlePg/>
              <w:docGrid w:linePitch="360"/>
            </w:sectPr>
          </w:pPr>
        </w:p>
        <w:p w14:paraId="731D10E4" w14:textId="77777777" w:rsidR="007C773A" w:rsidRDefault="00802185" w:rsidP="007C773A">
          <w:pPr>
            <w:rPr>
              <w:noProof/>
              <w:lang w:eastAsia="es-ES"/>
            </w:rPr>
          </w:pPr>
        </w:p>
      </w:sdtContent>
    </w:sdt>
    <w:p w14:paraId="4DFADA3B" w14:textId="425C89BE" w:rsidR="00F4054F" w:rsidRPr="007C773A" w:rsidRDefault="00F4054F" w:rsidP="007C773A">
      <w:pPr>
        <w:rPr>
          <w:noProof/>
          <w:lang w:eastAsia="es-ES"/>
        </w:rPr>
      </w:pPr>
      <w:r w:rsidRPr="00AA105D">
        <w:rPr>
          <w:b/>
        </w:rPr>
        <w:t>ÍNDICE</w:t>
      </w:r>
    </w:p>
    <w:p w14:paraId="2B92F375" w14:textId="77777777" w:rsidR="00F4054F" w:rsidRDefault="00F4054F" w:rsidP="00956033"/>
    <w:p w14:paraId="42081FA1" w14:textId="70184FA1" w:rsidR="00D55D7A" w:rsidRDefault="00C31771" w:rsidP="00956033">
      <w:pPr>
        <w:pStyle w:val="TDC1"/>
        <w:rPr>
          <w:rFonts w:asciiTheme="minorHAnsi" w:eastAsiaTheme="minorEastAsia" w:hAnsiTheme="minorHAnsi"/>
          <w:noProof/>
          <w:lang w:eastAsia="es-ES"/>
        </w:rPr>
      </w:pPr>
      <w:r>
        <w:fldChar w:fldCharType="begin"/>
      </w:r>
      <w:r>
        <w:instrText xml:space="preserve"> TOC \o "1-4" \u </w:instrText>
      </w:r>
      <w:r>
        <w:fldChar w:fldCharType="separate"/>
      </w:r>
      <w:r w:rsidR="00D55D7A">
        <w:rPr>
          <w:noProof/>
        </w:rPr>
        <w:t>1</w:t>
      </w:r>
      <w:r w:rsidR="00D55D7A">
        <w:rPr>
          <w:rFonts w:asciiTheme="minorHAnsi" w:eastAsiaTheme="minorEastAsia" w:hAnsiTheme="minorHAnsi"/>
          <w:noProof/>
          <w:lang w:eastAsia="es-ES"/>
        </w:rPr>
        <w:tab/>
      </w:r>
      <w:r w:rsidR="00D55D7A">
        <w:rPr>
          <w:noProof/>
        </w:rPr>
        <w:t>MERCADO DIARIO</w:t>
      </w:r>
    </w:p>
    <w:p w14:paraId="4CB23ED3" w14:textId="56B2F29A" w:rsidR="00D55D7A" w:rsidRDefault="00D55D7A" w:rsidP="00956033">
      <w:pPr>
        <w:pStyle w:val="TDC2"/>
        <w:rPr>
          <w:rFonts w:asciiTheme="minorHAnsi" w:eastAsiaTheme="minorEastAsia" w:hAnsiTheme="minorHAnsi"/>
          <w:noProof/>
          <w:lang w:eastAsia="es-ES"/>
        </w:rPr>
      </w:pPr>
      <w:r>
        <w:rPr>
          <w:noProof/>
        </w:rPr>
        <w:t>1.1</w:t>
      </w:r>
      <w:r>
        <w:rPr>
          <w:rFonts w:asciiTheme="minorHAnsi" w:eastAsiaTheme="minorEastAsia" w:hAnsiTheme="minorHAnsi"/>
          <w:noProof/>
          <w:lang w:eastAsia="es-ES"/>
        </w:rPr>
        <w:tab/>
      </w:r>
      <w:r>
        <w:rPr>
          <w:noProof/>
        </w:rPr>
        <w:t>Sesiones</w:t>
      </w:r>
    </w:p>
    <w:p w14:paraId="6D210E99" w14:textId="637DE7BD" w:rsidR="00D55D7A" w:rsidRDefault="00D55D7A" w:rsidP="00956033">
      <w:pPr>
        <w:pStyle w:val="TDC2"/>
        <w:rPr>
          <w:rFonts w:asciiTheme="minorHAnsi" w:eastAsiaTheme="minorEastAsia" w:hAnsiTheme="minorHAnsi"/>
          <w:noProof/>
          <w:lang w:eastAsia="es-ES"/>
        </w:rPr>
      </w:pPr>
      <w:r w:rsidRPr="002A5F15">
        <w:rPr>
          <w:noProof/>
          <w:lang w:val="es-ES_tradnl"/>
        </w:rPr>
        <w:t>1.2</w:t>
      </w:r>
      <w:r>
        <w:rPr>
          <w:rFonts w:asciiTheme="minorHAnsi" w:eastAsiaTheme="minorEastAsia" w:hAnsiTheme="minorHAnsi"/>
          <w:noProof/>
          <w:lang w:eastAsia="es-ES"/>
        </w:rPr>
        <w:tab/>
      </w:r>
      <w:r w:rsidRPr="002A5F15">
        <w:rPr>
          <w:noProof/>
          <w:lang w:val="es-ES_tradnl"/>
        </w:rPr>
        <w:t>Ofertas rechazadas en el proceso de casación por no disponer de garantías suficientes</w:t>
      </w:r>
    </w:p>
    <w:p w14:paraId="2839FDA4" w14:textId="671FD63E" w:rsidR="00D55D7A" w:rsidRDefault="00D55D7A" w:rsidP="00956033">
      <w:pPr>
        <w:pStyle w:val="TDC2"/>
        <w:rPr>
          <w:rFonts w:asciiTheme="minorHAnsi" w:eastAsiaTheme="minorEastAsia" w:hAnsiTheme="minorHAnsi"/>
          <w:noProof/>
          <w:lang w:eastAsia="es-ES"/>
        </w:rPr>
      </w:pPr>
      <w:r>
        <w:rPr>
          <w:noProof/>
        </w:rPr>
        <w:t>1.3</w:t>
      </w:r>
      <w:r>
        <w:rPr>
          <w:rFonts w:asciiTheme="minorHAnsi" w:eastAsiaTheme="minorEastAsia" w:hAnsiTheme="minorHAnsi"/>
          <w:noProof/>
          <w:lang w:eastAsia="es-ES"/>
        </w:rPr>
        <w:tab/>
      </w:r>
      <w:r>
        <w:rPr>
          <w:noProof/>
        </w:rPr>
        <w:t>Consultas y reclamaciones</w:t>
      </w:r>
    </w:p>
    <w:p w14:paraId="53C4525F" w14:textId="48A8E6A5" w:rsidR="00D55D7A" w:rsidRDefault="00D55D7A" w:rsidP="00956033">
      <w:pPr>
        <w:pStyle w:val="TDC1"/>
        <w:rPr>
          <w:rFonts w:asciiTheme="minorHAnsi" w:eastAsiaTheme="minorEastAsia" w:hAnsiTheme="minorHAnsi"/>
          <w:noProof/>
          <w:lang w:eastAsia="es-ES"/>
        </w:rPr>
      </w:pPr>
      <w:r>
        <w:rPr>
          <w:noProof/>
        </w:rPr>
        <w:t>2</w:t>
      </w:r>
      <w:r>
        <w:rPr>
          <w:rFonts w:asciiTheme="minorHAnsi" w:eastAsiaTheme="minorEastAsia" w:hAnsiTheme="minorHAnsi"/>
          <w:noProof/>
          <w:lang w:eastAsia="es-ES"/>
        </w:rPr>
        <w:tab/>
      </w:r>
      <w:r>
        <w:rPr>
          <w:noProof/>
        </w:rPr>
        <w:t>MERCADO INTRADIARIO</w:t>
      </w:r>
    </w:p>
    <w:p w14:paraId="2D98DF87" w14:textId="330BF600" w:rsidR="00D55D7A" w:rsidRDefault="00D55D7A" w:rsidP="00956033">
      <w:pPr>
        <w:pStyle w:val="TDC2"/>
        <w:rPr>
          <w:rFonts w:asciiTheme="minorHAnsi" w:eastAsiaTheme="minorEastAsia" w:hAnsiTheme="minorHAnsi"/>
          <w:noProof/>
          <w:lang w:eastAsia="es-ES"/>
        </w:rPr>
      </w:pPr>
      <w:r>
        <w:rPr>
          <w:noProof/>
        </w:rPr>
        <w:t>2.1</w:t>
      </w:r>
      <w:r>
        <w:rPr>
          <w:rFonts w:asciiTheme="minorHAnsi" w:eastAsiaTheme="minorEastAsia" w:hAnsiTheme="minorHAnsi"/>
          <w:noProof/>
          <w:lang w:eastAsia="es-ES"/>
        </w:rPr>
        <w:tab/>
      </w:r>
      <w:r>
        <w:rPr>
          <w:noProof/>
        </w:rPr>
        <w:t>MERCADO INTRADIARIO SUBASTAS</w:t>
      </w:r>
    </w:p>
    <w:p w14:paraId="5CC40FCA" w14:textId="3E40F63F" w:rsidR="00D55D7A" w:rsidRDefault="00D55D7A" w:rsidP="00956033">
      <w:pPr>
        <w:pStyle w:val="TDC3"/>
        <w:rPr>
          <w:rFonts w:asciiTheme="minorHAnsi" w:hAnsiTheme="minorHAnsi"/>
          <w:noProof/>
        </w:rPr>
      </w:pPr>
      <w:r>
        <w:rPr>
          <w:noProof/>
        </w:rPr>
        <w:t>2.1.1</w:t>
      </w:r>
      <w:r>
        <w:rPr>
          <w:rFonts w:asciiTheme="minorHAnsi" w:hAnsiTheme="minorHAnsi"/>
          <w:noProof/>
        </w:rPr>
        <w:tab/>
      </w:r>
      <w:r>
        <w:rPr>
          <w:noProof/>
        </w:rPr>
        <w:t>Sesiones</w:t>
      </w:r>
    </w:p>
    <w:p w14:paraId="689E98BD" w14:textId="1AD98436" w:rsidR="00D55D7A" w:rsidRDefault="00D55D7A" w:rsidP="00956033">
      <w:pPr>
        <w:pStyle w:val="TDC3"/>
        <w:ind w:left="1974" w:hanging="840"/>
        <w:rPr>
          <w:rFonts w:asciiTheme="minorHAnsi" w:hAnsiTheme="minorHAnsi"/>
          <w:noProof/>
        </w:rPr>
      </w:pPr>
      <w:r>
        <w:rPr>
          <w:noProof/>
        </w:rPr>
        <w:t>2.1.2</w:t>
      </w:r>
      <w:r>
        <w:rPr>
          <w:rFonts w:asciiTheme="minorHAnsi" w:hAnsiTheme="minorHAnsi"/>
          <w:noProof/>
        </w:rPr>
        <w:tab/>
      </w:r>
      <w:r>
        <w:rPr>
          <w:noProof/>
        </w:rPr>
        <w:t>Ofertas rechazadas en el proceso de casación por no disponer de garantías suficientes</w:t>
      </w:r>
    </w:p>
    <w:p w14:paraId="27567B21" w14:textId="10B1F4D7" w:rsidR="00D55D7A" w:rsidRDefault="00D55D7A" w:rsidP="00956033">
      <w:pPr>
        <w:pStyle w:val="TDC3"/>
        <w:rPr>
          <w:rFonts w:asciiTheme="minorHAnsi" w:hAnsiTheme="minorHAnsi"/>
          <w:noProof/>
        </w:rPr>
      </w:pPr>
      <w:r>
        <w:rPr>
          <w:noProof/>
        </w:rPr>
        <w:t>2.1.3</w:t>
      </w:r>
      <w:r>
        <w:rPr>
          <w:rFonts w:asciiTheme="minorHAnsi" w:hAnsiTheme="minorHAnsi"/>
          <w:noProof/>
        </w:rPr>
        <w:tab/>
      </w:r>
      <w:r>
        <w:rPr>
          <w:noProof/>
        </w:rPr>
        <w:t>Consultas y Reclamaciones</w:t>
      </w:r>
    </w:p>
    <w:p w14:paraId="3BBE6D1E" w14:textId="0EA97112" w:rsidR="00D55D7A" w:rsidRDefault="00D55D7A" w:rsidP="00956033">
      <w:pPr>
        <w:pStyle w:val="TDC2"/>
        <w:rPr>
          <w:rFonts w:asciiTheme="minorHAnsi" w:eastAsiaTheme="minorEastAsia" w:hAnsiTheme="minorHAnsi"/>
          <w:noProof/>
          <w:lang w:eastAsia="es-ES"/>
        </w:rPr>
      </w:pPr>
      <w:r>
        <w:rPr>
          <w:noProof/>
        </w:rPr>
        <w:t>2.2</w:t>
      </w:r>
      <w:r>
        <w:rPr>
          <w:rFonts w:asciiTheme="minorHAnsi" w:eastAsiaTheme="minorEastAsia" w:hAnsiTheme="minorHAnsi"/>
          <w:noProof/>
          <w:lang w:eastAsia="es-ES"/>
        </w:rPr>
        <w:tab/>
      </w:r>
      <w:r>
        <w:rPr>
          <w:noProof/>
        </w:rPr>
        <w:t>MERCADO INTRADIARIO CONTINUO</w:t>
      </w:r>
    </w:p>
    <w:p w14:paraId="136CE05B" w14:textId="5C28F938" w:rsidR="00D55D7A" w:rsidRDefault="00D55D7A" w:rsidP="00956033">
      <w:pPr>
        <w:pStyle w:val="TDC3"/>
        <w:rPr>
          <w:rFonts w:asciiTheme="minorHAnsi" w:hAnsiTheme="minorHAnsi"/>
          <w:noProof/>
        </w:rPr>
      </w:pPr>
      <w:r>
        <w:rPr>
          <w:noProof/>
        </w:rPr>
        <w:t>2.2.1</w:t>
      </w:r>
      <w:r>
        <w:rPr>
          <w:rFonts w:asciiTheme="minorHAnsi" w:hAnsiTheme="minorHAnsi"/>
          <w:noProof/>
        </w:rPr>
        <w:tab/>
      </w:r>
      <w:r>
        <w:rPr>
          <w:noProof/>
        </w:rPr>
        <w:t>Rondas</w:t>
      </w:r>
    </w:p>
    <w:p w14:paraId="30E60BE3" w14:textId="466594BE" w:rsidR="007B6DE5" w:rsidRDefault="00C31771" w:rsidP="00956033">
      <w:pPr>
        <w:tabs>
          <w:tab w:val="left" w:pos="1560"/>
          <w:tab w:val="left" w:pos="8505"/>
        </w:tabs>
        <w:spacing w:after="200"/>
        <w:ind w:left="851" w:right="566" w:hanging="851"/>
        <w:jc w:val="left"/>
        <w:sectPr w:rsidR="007B6DE5" w:rsidSect="00B32C8A">
          <w:footerReference w:type="first" r:id="rId12"/>
          <w:pgSz w:w="11906" w:h="16838"/>
          <w:pgMar w:top="1417" w:right="1701" w:bottom="1417" w:left="1701" w:header="708" w:footer="454" w:gutter="0"/>
          <w:pgNumType w:start="1"/>
          <w:cols w:space="708"/>
          <w:titlePg/>
          <w:docGrid w:linePitch="360"/>
        </w:sectPr>
      </w:pPr>
      <w:r>
        <w:fldChar w:fldCharType="end"/>
      </w:r>
    </w:p>
    <w:p w14:paraId="55B7EBA7" w14:textId="643160EA" w:rsidR="00D55D7A" w:rsidRPr="00D55D7A" w:rsidRDefault="002644C1" w:rsidP="00956033">
      <w:pPr>
        <w:pStyle w:val="Ttulo1"/>
      </w:pPr>
      <w:bookmarkStart w:id="0" w:name="_Toc18658809"/>
      <w:bookmarkStart w:id="1" w:name="_Toc18659261"/>
      <w:r>
        <w:lastRenderedPageBreak/>
        <w:t>MERCADO DIARIO</w:t>
      </w:r>
      <w:bookmarkEnd w:id="0"/>
      <w:bookmarkEnd w:id="1"/>
    </w:p>
    <w:p w14:paraId="7845B207" w14:textId="1D631995" w:rsidR="002644C1" w:rsidRDefault="002644C1" w:rsidP="005727AA">
      <w:pPr>
        <w:pStyle w:val="Ttulo2"/>
      </w:pPr>
      <w:bookmarkStart w:id="2" w:name="_Toc18658810"/>
      <w:bookmarkStart w:id="3" w:name="_Toc18659262"/>
      <w:r>
        <w:t>Sesione</w:t>
      </w:r>
      <w:bookmarkEnd w:id="2"/>
      <w:bookmarkEnd w:id="3"/>
      <w:r w:rsidR="006107AD">
        <w:t>s</w:t>
      </w:r>
    </w:p>
    <w:p w14:paraId="7DD9394C" w14:textId="77777777" w:rsidR="000E224E" w:rsidRPr="000E224E" w:rsidRDefault="000E224E" w:rsidP="000E224E"/>
    <w:p w14:paraId="521815E1" w14:textId="5A5880D7" w:rsidR="00843BF9" w:rsidRDefault="00F6243D" w:rsidP="00843BF9">
      <w:pPr>
        <w:spacing w:after="0"/>
        <w:rPr>
          <w:rFonts w:cs="Arial"/>
          <w:b/>
          <w:lang w:val="es-ES_tradnl"/>
        </w:rPr>
      </w:pPr>
      <w:bookmarkStart w:id="4" w:name="_Toc5431592"/>
      <w:bookmarkStart w:id="5" w:name="_Toc6038588"/>
      <w:bookmarkStart w:id="6" w:name="_Toc33796489"/>
      <w:bookmarkStart w:id="7" w:name="_Toc82239949"/>
      <w:proofErr w:type="spellStart"/>
      <w:r>
        <w:rPr>
          <w:rFonts w:cs="Arial"/>
          <w:b/>
          <w:lang w:val="es-ES_tradnl"/>
        </w:rPr>
        <w:t>D</w:t>
      </w:r>
      <w:r w:rsidR="00843BF9" w:rsidRPr="000E224E">
        <w:rPr>
          <w:rFonts w:cs="Arial"/>
          <w:b/>
          <w:lang w:val="es-ES_tradnl"/>
        </w:rPr>
        <w:t>ecoupling</w:t>
      </w:r>
      <w:proofErr w:type="spellEnd"/>
      <w:r w:rsidR="00843BF9">
        <w:rPr>
          <w:rFonts w:cs="Arial"/>
          <w:b/>
          <w:lang w:val="es-ES_tradnl"/>
        </w:rPr>
        <w:t xml:space="preserve"> de </w:t>
      </w:r>
      <w:r w:rsidR="000E224E">
        <w:rPr>
          <w:rFonts w:cs="Arial"/>
          <w:b/>
          <w:lang w:val="es-ES_tradnl"/>
        </w:rPr>
        <w:t xml:space="preserve">EMCO en la zona CWE </w:t>
      </w:r>
      <w:r w:rsidR="00843BF9">
        <w:rPr>
          <w:rFonts w:cs="Arial"/>
          <w:b/>
          <w:lang w:val="es-ES_tradnl"/>
        </w:rPr>
        <w:t>para</w:t>
      </w:r>
      <w:r w:rsidR="00843BF9" w:rsidRPr="0070338C">
        <w:rPr>
          <w:rFonts w:cs="Arial"/>
          <w:b/>
          <w:lang w:val="es-ES_tradnl"/>
        </w:rPr>
        <w:t xml:space="preserve"> la sesión del mercado diario para el </w:t>
      </w:r>
      <w:r w:rsidR="00DC414E">
        <w:rPr>
          <w:rFonts w:cs="Arial"/>
          <w:b/>
          <w:lang w:val="es-ES_tradnl"/>
        </w:rPr>
        <w:t>5</w:t>
      </w:r>
      <w:r w:rsidR="00843BF9" w:rsidRPr="0070338C">
        <w:rPr>
          <w:rFonts w:cs="Arial"/>
          <w:b/>
          <w:lang w:val="es-ES_tradnl"/>
        </w:rPr>
        <w:t xml:space="preserve"> de</w:t>
      </w:r>
      <w:r w:rsidR="00843BF9">
        <w:rPr>
          <w:rFonts w:cs="Arial"/>
          <w:b/>
          <w:lang w:val="es-ES_tradnl"/>
        </w:rPr>
        <w:t xml:space="preserve"> </w:t>
      </w:r>
      <w:r w:rsidR="00DC414E">
        <w:rPr>
          <w:rFonts w:cs="Arial"/>
          <w:b/>
          <w:lang w:val="es-ES_tradnl"/>
        </w:rPr>
        <w:t>febrero de 2020</w:t>
      </w:r>
    </w:p>
    <w:p w14:paraId="4DA6964C" w14:textId="09496873" w:rsidR="00843BF9" w:rsidRPr="00916868" w:rsidRDefault="00843BF9" w:rsidP="00843BF9">
      <w:pPr>
        <w:spacing w:after="0"/>
        <w:rPr>
          <w:rFonts w:cs="Arial"/>
          <w:lang w:val="es-ES_tradnl"/>
        </w:rPr>
      </w:pPr>
      <w:r w:rsidRPr="0070338C">
        <w:rPr>
          <w:rFonts w:cs="Arial"/>
          <w:lang w:val="es-ES_tradnl"/>
        </w:rPr>
        <w:t>En la sesión d</w:t>
      </w:r>
      <w:r>
        <w:rPr>
          <w:rFonts w:cs="Arial"/>
          <w:lang w:val="es-ES_tradnl"/>
        </w:rPr>
        <w:t xml:space="preserve">el mercado diario para el día </w:t>
      </w:r>
      <w:r w:rsidR="00DC414E">
        <w:rPr>
          <w:rFonts w:cs="Arial"/>
          <w:lang w:val="es-ES_tradnl"/>
        </w:rPr>
        <w:t>5</w:t>
      </w:r>
      <w:r w:rsidRPr="0070338C">
        <w:rPr>
          <w:rFonts w:cs="Arial"/>
          <w:lang w:val="es-ES_tradnl"/>
        </w:rPr>
        <w:t xml:space="preserve"> de </w:t>
      </w:r>
      <w:r w:rsidR="00DC414E">
        <w:rPr>
          <w:rFonts w:cs="Arial"/>
          <w:lang w:val="es-ES_tradnl"/>
        </w:rPr>
        <w:t>febrer</w:t>
      </w:r>
      <w:r>
        <w:rPr>
          <w:rFonts w:cs="Arial"/>
          <w:lang w:val="es-ES_tradnl"/>
        </w:rPr>
        <w:t xml:space="preserve">o </w:t>
      </w:r>
      <w:r w:rsidR="00DC414E">
        <w:rPr>
          <w:rFonts w:cs="Arial"/>
          <w:lang w:val="es-ES_tradnl"/>
        </w:rPr>
        <w:t>EMCO</w:t>
      </w:r>
      <w:r>
        <w:rPr>
          <w:rFonts w:cs="Arial"/>
          <w:lang w:val="es-ES_tradnl"/>
        </w:rPr>
        <w:t xml:space="preserve"> detectó un problema e</w:t>
      </w:r>
      <w:r w:rsidR="00A54C2B">
        <w:rPr>
          <w:rFonts w:cs="Arial"/>
          <w:lang w:val="es-ES_tradnl"/>
        </w:rPr>
        <w:t>n</w:t>
      </w:r>
      <w:r>
        <w:rPr>
          <w:rFonts w:cs="Arial"/>
          <w:lang w:val="es-ES_tradnl"/>
        </w:rPr>
        <w:t xml:space="preserve"> su sistema que le impidió el envío del fichero de sus ofertas </w:t>
      </w:r>
      <w:r w:rsidR="006107AD">
        <w:rPr>
          <w:rFonts w:cs="Arial"/>
          <w:lang w:val="es-ES_tradnl"/>
        </w:rPr>
        <w:t xml:space="preserve">para la zona de CWE (Central/Western </w:t>
      </w:r>
      <w:proofErr w:type="spellStart"/>
      <w:r w:rsidR="006107AD">
        <w:rPr>
          <w:rFonts w:cs="Arial"/>
          <w:lang w:val="es-ES_tradnl"/>
        </w:rPr>
        <w:t>Europe</w:t>
      </w:r>
      <w:proofErr w:type="spellEnd"/>
      <w:r w:rsidR="006107AD">
        <w:rPr>
          <w:rFonts w:cs="Arial"/>
          <w:lang w:val="es-ES_tradnl"/>
        </w:rPr>
        <w:t>) para</w:t>
      </w:r>
      <w:r>
        <w:rPr>
          <w:rFonts w:cs="Arial"/>
          <w:lang w:val="es-ES_tradnl"/>
        </w:rPr>
        <w:t xml:space="preserve"> la sesión del mercado diario, lo cual provocó el desacople de este NEMO</w:t>
      </w:r>
      <w:r w:rsidR="006107AD">
        <w:rPr>
          <w:rFonts w:cs="Arial"/>
          <w:lang w:val="es-ES_tradnl"/>
        </w:rPr>
        <w:t xml:space="preserve"> en dicha área.</w:t>
      </w:r>
      <w:r w:rsidR="00A54C2B">
        <w:rPr>
          <w:rFonts w:cs="Arial"/>
          <w:lang w:val="es-ES_tradnl"/>
        </w:rPr>
        <w:t xml:space="preserve"> </w:t>
      </w:r>
      <w:r w:rsidRPr="00916868">
        <w:rPr>
          <w:rFonts w:cs="Arial"/>
          <w:lang w:val="es-ES_tradnl"/>
        </w:rPr>
        <w:t>El resto de operadores del mercado europeos realizaron sus procesos de casación haciendo uso de las mismas aplicaciones que se utilizan a diario para el proceso del SDAC.</w:t>
      </w:r>
    </w:p>
    <w:p w14:paraId="6B0841F6" w14:textId="52892CB0" w:rsidR="00843BF9" w:rsidRPr="00916868" w:rsidRDefault="00843BF9" w:rsidP="00843BF9">
      <w:pPr>
        <w:spacing w:after="0"/>
        <w:rPr>
          <w:rFonts w:cs="Arial"/>
          <w:lang w:val="es-ES_tradnl"/>
        </w:rPr>
      </w:pPr>
      <w:r w:rsidRPr="00916868">
        <w:rPr>
          <w:rFonts w:cs="Arial"/>
          <w:lang w:val="es-ES_tradnl"/>
        </w:rPr>
        <w:t>Posteriormente al desacoplo de</w:t>
      </w:r>
      <w:r w:rsidR="00A1666D">
        <w:rPr>
          <w:rFonts w:cs="Arial"/>
          <w:lang w:val="es-ES_tradnl"/>
        </w:rPr>
        <w:t>l área</w:t>
      </w:r>
      <w:r w:rsidR="00A54C2B">
        <w:rPr>
          <w:rFonts w:cs="Arial"/>
          <w:lang w:val="es-ES_tradnl"/>
        </w:rPr>
        <w:t xml:space="preserve"> CWE de</w:t>
      </w:r>
      <w:r w:rsidRPr="00916868">
        <w:rPr>
          <w:rFonts w:cs="Arial"/>
          <w:lang w:val="es-ES_tradnl"/>
        </w:rPr>
        <w:t xml:space="preserve"> </w:t>
      </w:r>
      <w:r w:rsidR="006107AD">
        <w:rPr>
          <w:rFonts w:cs="Arial"/>
          <w:lang w:val="es-ES_tradnl"/>
        </w:rPr>
        <w:t>EMCO</w:t>
      </w:r>
      <w:r w:rsidR="00A1666D">
        <w:rPr>
          <w:rFonts w:cs="Arial"/>
          <w:lang w:val="es-ES_tradnl"/>
        </w:rPr>
        <w:t>-</w:t>
      </w:r>
      <w:r>
        <w:rPr>
          <w:rFonts w:cs="Arial"/>
          <w:lang w:val="es-ES_tradnl"/>
        </w:rPr>
        <w:t>,</w:t>
      </w:r>
      <w:r w:rsidRPr="00916868">
        <w:rPr>
          <w:rFonts w:cs="Arial"/>
          <w:lang w:val="es-ES_tradnl"/>
        </w:rPr>
        <w:t xml:space="preserve"> OMI</w:t>
      </w:r>
      <w:r>
        <w:rPr>
          <w:rFonts w:cs="Arial"/>
          <w:lang w:val="es-ES_tradnl"/>
        </w:rPr>
        <w:t>E</w:t>
      </w:r>
      <w:r w:rsidR="00F6243D">
        <w:rPr>
          <w:rFonts w:cs="Arial"/>
          <w:lang w:val="es-ES_tradnl"/>
        </w:rPr>
        <w:t>, de acuerdo a los procedimientos,</w:t>
      </w:r>
      <w:r>
        <w:rPr>
          <w:rFonts w:cs="Arial"/>
          <w:lang w:val="es-ES_tradnl"/>
        </w:rPr>
        <w:t xml:space="preserve"> </w:t>
      </w:r>
      <w:r w:rsidRPr="00916868">
        <w:rPr>
          <w:rFonts w:cs="Arial"/>
          <w:lang w:val="es-ES_tradnl"/>
        </w:rPr>
        <w:t>informó a los agentes de que se reabría el periodo de inserción de ofertas durante 10 min</w:t>
      </w:r>
      <w:r w:rsidR="006107AD">
        <w:rPr>
          <w:rFonts w:cs="Arial"/>
          <w:lang w:val="es-ES_tradnl"/>
        </w:rPr>
        <w:t>. A continuación</w:t>
      </w:r>
      <w:r w:rsidRPr="00916868">
        <w:rPr>
          <w:rFonts w:cs="Arial"/>
          <w:lang w:val="es-ES_tradnl"/>
        </w:rPr>
        <w:t>, se realizó la casación de las áreas española y portuguesa</w:t>
      </w:r>
      <w:r w:rsidR="006107AD">
        <w:rPr>
          <w:rFonts w:cs="Arial"/>
          <w:lang w:val="es-ES_tradnl"/>
        </w:rPr>
        <w:t xml:space="preserve"> </w:t>
      </w:r>
      <w:r w:rsidR="00A54C2B">
        <w:rPr>
          <w:rFonts w:cs="Arial"/>
          <w:lang w:val="es-ES_tradnl"/>
        </w:rPr>
        <w:t>acopladas</w:t>
      </w:r>
      <w:r w:rsidR="00B6776C">
        <w:rPr>
          <w:rFonts w:cs="Arial"/>
          <w:lang w:val="es-ES_tradnl"/>
        </w:rPr>
        <w:t xml:space="preserve"> con </w:t>
      </w:r>
      <w:r w:rsidR="00A54C2B">
        <w:rPr>
          <w:rFonts w:cs="Arial"/>
          <w:lang w:val="es-ES_tradnl"/>
        </w:rPr>
        <w:t xml:space="preserve">el resto de </w:t>
      </w:r>
      <w:r w:rsidR="00B6776C">
        <w:rPr>
          <w:rFonts w:cs="Arial"/>
          <w:lang w:val="es-ES_tradnl"/>
        </w:rPr>
        <w:t xml:space="preserve">las </w:t>
      </w:r>
      <w:r w:rsidR="006107AD">
        <w:rPr>
          <w:rFonts w:cs="Arial"/>
          <w:lang w:val="es-ES_tradnl"/>
        </w:rPr>
        <w:t>áreas de E</w:t>
      </w:r>
      <w:r w:rsidR="00B6776C">
        <w:rPr>
          <w:rFonts w:cs="Arial"/>
          <w:lang w:val="es-ES_tradnl"/>
        </w:rPr>
        <w:t xml:space="preserve">uropa excepto </w:t>
      </w:r>
      <w:r w:rsidR="00A54C2B">
        <w:rPr>
          <w:rFonts w:cs="Arial"/>
          <w:lang w:val="es-ES_tradnl"/>
        </w:rPr>
        <w:t xml:space="preserve">el área de CWE de </w:t>
      </w:r>
      <w:r w:rsidR="00B6776C">
        <w:rPr>
          <w:rFonts w:cs="Arial"/>
          <w:lang w:val="es-ES_tradnl"/>
        </w:rPr>
        <w:t>EMCO</w:t>
      </w:r>
      <w:r w:rsidRPr="00916868">
        <w:rPr>
          <w:rFonts w:cs="Arial"/>
          <w:lang w:val="es-ES_tradnl"/>
        </w:rPr>
        <w:t>, y una vez realizadas las verificaciones pertinentes, los resultados de la casación se publicaron a la 13:</w:t>
      </w:r>
      <w:r w:rsidR="00B6776C">
        <w:rPr>
          <w:rFonts w:cs="Arial"/>
          <w:lang w:val="es-ES_tradnl"/>
        </w:rPr>
        <w:t>4</w:t>
      </w:r>
      <w:r w:rsidRPr="00916868">
        <w:rPr>
          <w:rFonts w:cs="Arial"/>
          <w:lang w:val="es-ES_tradnl"/>
        </w:rPr>
        <w:t>5 horas finalizando así la sesión del mercado diario.</w:t>
      </w:r>
    </w:p>
    <w:p w14:paraId="36D7745A" w14:textId="5ABFF041" w:rsidR="00843BF9" w:rsidRDefault="00E33B3F" w:rsidP="00843BF9">
      <w:pPr>
        <w:spacing w:after="0"/>
        <w:rPr>
          <w:rFonts w:cs="Arial"/>
          <w:lang w:val="es-ES_tradnl"/>
        </w:rPr>
      </w:pPr>
      <w:r>
        <w:rPr>
          <w:rFonts w:cs="Arial"/>
          <w:lang w:val="es-ES_tradnl"/>
        </w:rPr>
        <w:t>El 7</w:t>
      </w:r>
      <w:r w:rsidR="00843BF9">
        <w:rPr>
          <w:rFonts w:cs="Arial"/>
          <w:lang w:val="es-ES_tradnl"/>
        </w:rPr>
        <w:t xml:space="preserve"> de </w:t>
      </w:r>
      <w:r>
        <w:rPr>
          <w:rFonts w:cs="Arial"/>
          <w:lang w:val="es-ES_tradnl"/>
        </w:rPr>
        <w:t>febrer</w:t>
      </w:r>
      <w:r w:rsidR="00843BF9">
        <w:rPr>
          <w:rFonts w:cs="Arial"/>
          <w:lang w:val="es-ES_tradnl"/>
        </w:rPr>
        <w:t xml:space="preserve">o, </w:t>
      </w:r>
      <w:r w:rsidR="00843BF9" w:rsidRPr="00196A1F">
        <w:rPr>
          <w:rFonts w:cs="Arial"/>
          <w:lang w:val="es-ES_tradnl"/>
        </w:rPr>
        <w:t>en una reunión mantenida por los miembros pertenecientes al Comité de Dirección del SDAC (</w:t>
      </w:r>
      <w:proofErr w:type="spellStart"/>
      <w:r w:rsidR="00843BF9" w:rsidRPr="00196A1F">
        <w:rPr>
          <w:rFonts w:cs="Arial"/>
          <w:lang w:val="es-ES_tradnl"/>
        </w:rPr>
        <w:t>NEMOSs</w:t>
      </w:r>
      <w:proofErr w:type="spellEnd"/>
      <w:r w:rsidR="00843BF9" w:rsidRPr="00196A1F">
        <w:rPr>
          <w:rFonts w:cs="Arial"/>
          <w:lang w:val="es-ES_tradnl"/>
        </w:rPr>
        <w:t xml:space="preserve"> y </w:t>
      </w:r>
      <w:proofErr w:type="spellStart"/>
      <w:r w:rsidR="00843BF9" w:rsidRPr="00196A1F">
        <w:rPr>
          <w:rFonts w:cs="Arial"/>
          <w:lang w:val="es-ES_tradnl"/>
        </w:rPr>
        <w:t>TSOs</w:t>
      </w:r>
      <w:proofErr w:type="spellEnd"/>
      <w:r w:rsidR="00843BF9" w:rsidRPr="00196A1F">
        <w:rPr>
          <w:rFonts w:cs="Arial"/>
          <w:lang w:val="es-ES_tradnl"/>
        </w:rPr>
        <w:t>)</w:t>
      </w:r>
      <w:r w:rsidR="00843BF9">
        <w:rPr>
          <w:rFonts w:cs="Arial"/>
          <w:lang w:val="es-ES_tradnl"/>
        </w:rPr>
        <w:t>,</w:t>
      </w:r>
      <w:r w:rsidR="00843BF9" w:rsidRPr="00196A1F">
        <w:rPr>
          <w:rFonts w:cs="Arial"/>
          <w:lang w:val="es-ES_tradnl"/>
        </w:rPr>
        <w:t xml:space="preserve"> p</w:t>
      </w:r>
      <w:r w:rsidR="00F6243D">
        <w:rPr>
          <w:rFonts w:cs="Arial"/>
          <w:lang w:val="es-ES_tradnl"/>
        </w:rPr>
        <w:t>u</w:t>
      </w:r>
      <w:r w:rsidR="00843BF9" w:rsidRPr="00196A1F">
        <w:rPr>
          <w:rFonts w:cs="Arial"/>
          <w:lang w:val="es-ES_tradnl"/>
        </w:rPr>
        <w:t>blic</w:t>
      </w:r>
      <w:r w:rsidR="00F6243D">
        <w:rPr>
          <w:rFonts w:cs="Arial"/>
          <w:lang w:val="es-ES_tradnl"/>
        </w:rPr>
        <w:t>ó</w:t>
      </w:r>
      <w:r w:rsidR="00843BF9" w:rsidRPr="00196A1F">
        <w:rPr>
          <w:rFonts w:cs="Arial"/>
          <w:lang w:val="es-ES_tradnl"/>
        </w:rPr>
        <w:t xml:space="preserve"> el siguiente comunicado </w:t>
      </w:r>
      <w:r w:rsidR="00F6243D">
        <w:rPr>
          <w:rFonts w:cs="Arial"/>
          <w:lang w:val="es-ES_tradnl"/>
        </w:rPr>
        <w:t xml:space="preserve">acerca del </w:t>
      </w:r>
      <w:r w:rsidR="00A1666D">
        <w:rPr>
          <w:rFonts w:cs="Arial"/>
          <w:lang w:val="es-ES_tradnl"/>
        </w:rPr>
        <w:t>incidente</w:t>
      </w:r>
      <w:r w:rsidR="00843BF9" w:rsidRPr="00196A1F">
        <w:rPr>
          <w:rFonts w:cs="Arial"/>
          <w:lang w:val="es-ES_tradnl"/>
        </w:rPr>
        <w:t>:</w:t>
      </w:r>
    </w:p>
    <w:p w14:paraId="02976F73" w14:textId="47385A41" w:rsidR="00843BF9" w:rsidRDefault="00843BF9" w:rsidP="000E224E">
      <w:pPr>
        <w:spacing w:after="0"/>
        <w:ind w:left="708"/>
        <w:rPr>
          <w:rFonts w:cs="Arial"/>
          <w:i/>
          <w:lang w:val="en-GB"/>
        </w:rPr>
      </w:pPr>
      <w:r w:rsidRPr="006C6FEA">
        <w:rPr>
          <w:rFonts w:cs="Arial"/>
          <w:i/>
          <w:lang w:val="en-GB"/>
        </w:rPr>
        <w:t>Communication note</w:t>
      </w:r>
    </w:p>
    <w:p w14:paraId="57EB5CEF" w14:textId="77777777" w:rsidR="000E224E" w:rsidRPr="006C6FEA" w:rsidRDefault="000E224E" w:rsidP="000E224E">
      <w:pPr>
        <w:spacing w:after="0"/>
        <w:ind w:left="708"/>
        <w:rPr>
          <w:rFonts w:cs="Arial"/>
          <w:i/>
          <w:lang w:val="en-GB"/>
        </w:rPr>
      </w:pPr>
    </w:p>
    <w:p w14:paraId="069B3E96" w14:textId="3F3CFC02" w:rsidR="00843BF9" w:rsidRDefault="00481C70" w:rsidP="000E224E">
      <w:pPr>
        <w:spacing w:after="0"/>
        <w:ind w:left="708"/>
        <w:rPr>
          <w:rFonts w:cs="Arial"/>
          <w:i/>
          <w:lang w:val="en-GB"/>
        </w:rPr>
      </w:pPr>
      <w:r>
        <w:rPr>
          <w:rFonts w:cs="Arial"/>
          <w:i/>
          <w:lang w:val="en-GB"/>
        </w:rPr>
        <w:t>7</w:t>
      </w:r>
      <w:r w:rsidR="00843BF9" w:rsidRPr="006C6FEA">
        <w:rPr>
          <w:rFonts w:cs="Arial"/>
          <w:i/>
          <w:lang w:val="en-GB"/>
        </w:rPr>
        <w:t xml:space="preserve">th </w:t>
      </w:r>
      <w:r>
        <w:rPr>
          <w:rFonts w:cs="Arial"/>
          <w:i/>
          <w:lang w:val="en-GB"/>
        </w:rPr>
        <w:t xml:space="preserve">February 2020: </w:t>
      </w:r>
      <w:r w:rsidRPr="00481C70">
        <w:rPr>
          <w:rFonts w:cs="Arial"/>
          <w:i/>
          <w:lang w:val="en-GB"/>
        </w:rPr>
        <w:t>The Day-ahead Joint Steering Committee (JSC) initiated an in-depth investigation of the partial decoupling on the 4th of February</w:t>
      </w:r>
    </w:p>
    <w:p w14:paraId="219CA561" w14:textId="77777777" w:rsidR="00481C70" w:rsidRPr="006C6FEA" w:rsidRDefault="00481C70" w:rsidP="000E224E">
      <w:pPr>
        <w:spacing w:after="0"/>
        <w:ind w:left="708"/>
        <w:rPr>
          <w:rFonts w:cs="Arial"/>
          <w:i/>
          <w:lang w:val="en-GB"/>
        </w:rPr>
      </w:pPr>
    </w:p>
    <w:p w14:paraId="3DAA6143" w14:textId="5B52370F" w:rsidR="00843BF9" w:rsidRDefault="00481C70" w:rsidP="000E224E">
      <w:pPr>
        <w:widowControl w:val="0"/>
        <w:adjustRightInd w:val="0"/>
        <w:spacing w:after="0"/>
        <w:ind w:left="708"/>
        <w:textAlignment w:val="baseline"/>
        <w:rPr>
          <w:rFonts w:cs="Arial"/>
          <w:i/>
          <w:lang w:val="en-GB"/>
        </w:rPr>
      </w:pPr>
      <w:r w:rsidRPr="00481C70">
        <w:rPr>
          <w:rFonts w:cs="Arial"/>
          <w:i/>
          <w:lang w:val="en-GB"/>
        </w:rPr>
        <w:t xml:space="preserve">During the market coupling process on 4 February a technical issue was experienced that led to a partial decoupling of Nord Pool’s CWE order book and the </w:t>
      </w:r>
      <w:proofErr w:type="spellStart"/>
      <w:r w:rsidRPr="00481C70">
        <w:rPr>
          <w:rFonts w:cs="Arial"/>
          <w:i/>
          <w:lang w:val="en-GB"/>
        </w:rPr>
        <w:t>Kontek</w:t>
      </w:r>
      <w:proofErr w:type="spellEnd"/>
      <w:r w:rsidRPr="00481C70">
        <w:rPr>
          <w:rFonts w:cs="Arial"/>
          <w:i/>
          <w:lang w:val="en-GB"/>
        </w:rPr>
        <w:t xml:space="preserve"> (DK2-DE), the Baltic (SE4-DE) and the COBRA (DK1-NL) interconnectors.</w:t>
      </w:r>
    </w:p>
    <w:p w14:paraId="7C17199B" w14:textId="77777777" w:rsidR="00481C70" w:rsidRPr="00481C70" w:rsidRDefault="00481C70" w:rsidP="000E224E">
      <w:pPr>
        <w:widowControl w:val="0"/>
        <w:adjustRightInd w:val="0"/>
        <w:spacing w:after="0"/>
        <w:ind w:left="708"/>
        <w:textAlignment w:val="baseline"/>
        <w:rPr>
          <w:rFonts w:cs="Arial"/>
          <w:i/>
          <w:lang w:val="en-GB"/>
        </w:rPr>
      </w:pPr>
    </w:p>
    <w:p w14:paraId="6AC52F47" w14:textId="7E3D7CB0" w:rsidR="00481C70" w:rsidRDefault="00481C70" w:rsidP="000E224E">
      <w:pPr>
        <w:widowControl w:val="0"/>
        <w:adjustRightInd w:val="0"/>
        <w:spacing w:after="0"/>
        <w:ind w:left="708"/>
        <w:textAlignment w:val="baseline"/>
        <w:rPr>
          <w:rFonts w:cs="Arial"/>
          <w:i/>
          <w:lang w:val="en-GB"/>
        </w:rPr>
      </w:pPr>
      <w:r w:rsidRPr="00481C70">
        <w:rPr>
          <w:rFonts w:cs="Arial"/>
          <w:i/>
          <w:lang w:val="en-GB"/>
        </w:rPr>
        <w:t xml:space="preserve">The incident was caused by a technical issue at Nord Pool and was not caused by the common market coupling algorithm. The issue could not be fixed within the time allocated by the MRC procedures and at 12:43 CET the partial decoupling of Nord Pool’s CWE order book was declared and shadow auctions were triggered for the impacted interconnectors. The final market coupling results </w:t>
      </w:r>
      <w:r w:rsidRPr="00481C70">
        <w:rPr>
          <w:rFonts w:cs="Arial"/>
          <w:i/>
          <w:lang w:val="en-GB"/>
        </w:rPr>
        <w:lastRenderedPageBreak/>
        <w:t>were published at 13:55 CET. The common coupling system worked as expected and ensured the coupling of the remaining part of MRC.</w:t>
      </w:r>
    </w:p>
    <w:p w14:paraId="17E564A6" w14:textId="77777777" w:rsidR="00481C70" w:rsidRDefault="00481C70" w:rsidP="000E224E">
      <w:pPr>
        <w:widowControl w:val="0"/>
        <w:adjustRightInd w:val="0"/>
        <w:spacing w:after="0"/>
        <w:ind w:left="708"/>
        <w:textAlignment w:val="baseline"/>
        <w:rPr>
          <w:rFonts w:cs="Arial"/>
          <w:i/>
          <w:lang w:val="en-GB"/>
        </w:rPr>
      </w:pPr>
    </w:p>
    <w:p w14:paraId="2B0AFB19" w14:textId="033696A6" w:rsidR="00481C70" w:rsidRPr="00481C70" w:rsidRDefault="00481C70" w:rsidP="000E224E">
      <w:pPr>
        <w:widowControl w:val="0"/>
        <w:adjustRightInd w:val="0"/>
        <w:spacing w:after="0"/>
        <w:ind w:left="708"/>
        <w:textAlignment w:val="baseline"/>
        <w:rPr>
          <w:rFonts w:cs="Arial"/>
          <w:i/>
          <w:lang w:val="en-GB"/>
        </w:rPr>
      </w:pPr>
      <w:r w:rsidRPr="00481C70">
        <w:rPr>
          <w:rFonts w:cs="Arial"/>
          <w:i/>
          <w:lang w:val="en-GB"/>
        </w:rPr>
        <w:t>The JSC has initiated an in-depth investigation to identify lessons learned to mitigate the risk of similar incidents in the future.</w:t>
      </w:r>
    </w:p>
    <w:p w14:paraId="7EBB3D87" w14:textId="738434BA" w:rsidR="00843BF9" w:rsidRPr="000747DB" w:rsidRDefault="00843BF9" w:rsidP="00843BF9">
      <w:pPr>
        <w:tabs>
          <w:tab w:val="left" w:pos="3828"/>
        </w:tabs>
        <w:spacing w:before="240" w:after="0"/>
        <w:rPr>
          <w:rFonts w:cs="Arial"/>
          <w:highlight w:val="yellow"/>
          <w:lang w:val="es-ES_tradnl"/>
        </w:rPr>
      </w:pPr>
      <w:r w:rsidRPr="00196A1F">
        <w:rPr>
          <w:rFonts w:cs="Arial"/>
          <w:lang w:val="es-ES_tradnl"/>
        </w:rPr>
        <w:t xml:space="preserve">Además, </w:t>
      </w:r>
      <w:r w:rsidR="00481C70">
        <w:rPr>
          <w:rFonts w:cs="Arial"/>
          <w:lang w:val="es-ES_tradnl"/>
        </w:rPr>
        <w:t xml:space="preserve">EMCO </w:t>
      </w:r>
      <w:r w:rsidRPr="00196A1F">
        <w:rPr>
          <w:rFonts w:cs="Arial"/>
          <w:lang w:val="es-ES_tradnl"/>
        </w:rPr>
        <w:t xml:space="preserve">publicó </w:t>
      </w:r>
      <w:r w:rsidR="00A1666D">
        <w:rPr>
          <w:rFonts w:cs="Arial"/>
          <w:lang w:val="es-ES_tradnl"/>
        </w:rPr>
        <w:t xml:space="preserve">en la web del grupo </w:t>
      </w:r>
      <w:proofErr w:type="spellStart"/>
      <w:r w:rsidR="00A1666D">
        <w:rPr>
          <w:rFonts w:cs="Arial"/>
          <w:lang w:val="es-ES_tradnl"/>
        </w:rPr>
        <w:t>NordPool</w:t>
      </w:r>
      <w:proofErr w:type="spellEnd"/>
      <w:r w:rsidR="00A1666D">
        <w:rPr>
          <w:rFonts w:cs="Arial"/>
          <w:lang w:val="es-ES_tradnl"/>
        </w:rPr>
        <w:t xml:space="preserve">, </w:t>
      </w:r>
      <w:r w:rsidRPr="00196A1F">
        <w:rPr>
          <w:rFonts w:cs="Arial"/>
          <w:lang w:val="es-ES_tradnl"/>
        </w:rPr>
        <w:t>un comunicado explicando con más detalle la causa raíz del problema. A continuación, se incluye el comunicado relatando la causa de la incidencia:</w:t>
      </w:r>
    </w:p>
    <w:p w14:paraId="5F21B4E8" w14:textId="590FB135" w:rsidR="00481C70" w:rsidRPr="000E224E" w:rsidRDefault="00481C70" w:rsidP="000E224E">
      <w:pPr>
        <w:pStyle w:val="NormalWeb"/>
        <w:shd w:val="clear" w:color="auto" w:fill="FFFFFF"/>
        <w:spacing w:after="0" w:line="360" w:lineRule="atLeast"/>
        <w:ind w:left="708"/>
        <w:rPr>
          <w:rFonts w:ascii="Arial" w:hAnsi="Arial" w:cs="Arial"/>
          <w:i/>
          <w:sz w:val="22"/>
          <w:szCs w:val="22"/>
          <w:lang w:val="en-GB" w:eastAsia="en-US"/>
        </w:rPr>
      </w:pPr>
      <w:r w:rsidRPr="000E224E">
        <w:rPr>
          <w:rFonts w:ascii="Arial" w:hAnsi="Arial" w:cs="Arial"/>
          <w:i/>
          <w:sz w:val="22"/>
          <w:szCs w:val="22"/>
          <w:lang w:val="en-GB" w:eastAsia="en-US"/>
        </w:rPr>
        <w:t>Information on Nord Pool partial decoupling Tuesday 4 February</w:t>
      </w:r>
    </w:p>
    <w:p w14:paraId="70EC1A3A" w14:textId="77777777" w:rsidR="00481C70" w:rsidRPr="000E224E" w:rsidRDefault="00481C70" w:rsidP="000E224E">
      <w:pPr>
        <w:pStyle w:val="NormalWeb"/>
        <w:shd w:val="clear" w:color="auto" w:fill="FFFFFF"/>
        <w:spacing w:after="0" w:line="360" w:lineRule="atLeast"/>
        <w:ind w:left="708"/>
        <w:rPr>
          <w:rFonts w:ascii="Arial" w:hAnsi="Arial" w:cs="Arial"/>
          <w:i/>
          <w:sz w:val="22"/>
          <w:szCs w:val="22"/>
          <w:lang w:val="en-GB" w:eastAsia="en-US"/>
        </w:rPr>
      </w:pPr>
      <w:r w:rsidRPr="000E224E">
        <w:rPr>
          <w:rFonts w:ascii="Arial" w:hAnsi="Arial" w:cs="Arial"/>
          <w:i/>
          <w:sz w:val="22"/>
          <w:szCs w:val="22"/>
          <w:lang w:val="en-GB" w:eastAsia="en-US"/>
        </w:rPr>
        <w:t>As you will be aware, during today’s (Tuesday 4 February) market coupling process Nord Pool experienced a technical issue which resulted in a partial decoupling of Nord Pool central/western Europe (CWE) markets.</w:t>
      </w:r>
    </w:p>
    <w:p w14:paraId="063903FB" w14:textId="77777777" w:rsidR="00481C70" w:rsidRPr="000E224E" w:rsidRDefault="00481C70" w:rsidP="000E224E">
      <w:pPr>
        <w:pStyle w:val="NormalWeb"/>
        <w:shd w:val="clear" w:color="auto" w:fill="FFFFFF"/>
        <w:spacing w:after="0" w:line="360" w:lineRule="atLeast"/>
        <w:ind w:left="708"/>
        <w:rPr>
          <w:rFonts w:ascii="Arial" w:hAnsi="Arial" w:cs="Arial"/>
          <w:i/>
          <w:sz w:val="22"/>
          <w:szCs w:val="22"/>
          <w:lang w:val="en-GB" w:eastAsia="en-US"/>
        </w:rPr>
      </w:pPr>
      <w:r w:rsidRPr="000E224E">
        <w:rPr>
          <w:rFonts w:ascii="Arial" w:hAnsi="Arial" w:cs="Arial"/>
          <w:i/>
          <w:sz w:val="22"/>
          <w:szCs w:val="22"/>
          <w:lang w:val="en-GB" w:eastAsia="en-US"/>
        </w:rPr>
        <w:t>As set out in the market coupling procedures, all order books were reopened at 12.50 CET for 10 minutes, the auction was then run and the remaining market areas (Nordic, Baltic and UK) remained coupled.</w:t>
      </w:r>
    </w:p>
    <w:p w14:paraId="2A253D21" w14:textId="77777777" w:rsidR="00481C70" w:rsidRPr="000E224E" w:rsidRDefault="00481C70" w:rsidP="000E224E">
      <w:pPr>
        <w:pStyle w:val="NormalWeb"/>
        <w:shd w:val="clear" w:color="auto" w:fill="FFFFFF"/>
        <w:spacing w:after="0" w:line="360" w:lineRule="atLeast"/>
        <w:ind w:left="708"/>
        <w:rPr>
          <w:rFonts w:ascii="Arial" w:hAnsi="Arial" w:cs="Arial"/>
          <w:i/>
          <w:sz w:val="22"/>
          <w:szCs w:val="22"/>
          <w:lang w:val="en-GB" w:eastAsia="en-US"/>
        </w:rPr>
      </w:pPr>
      <w:r w:rsidRPr="000E224E">
        <w:rPr>
          <w:rFonts w:ascii="Arial" w:hAnsi="Arial" w:cs="Arial"/>
          <w:i/>
          <w:sz w:val="22"/>
          <w:szCs w:val="22"/>
          <w:lang w:val="en-GB" w:eastAsia="en-US"/>
        </w:rPr>
        <w:t>Due to the partial decoupling in CWE, at 14:15 CET Nord Pool reopened the order books for 10 minutes to run local auctions. The same technical issue was encountered again and we were not able to calculate market results within the deadlines set out in the market coupling procedures (deadline for distributing market results from the CWE local auction is 14.45 CET). Consequently, Nord Pool was left with no choice other than to cancel the local auction.</w:t>
      </w:r>
    </w:p>
    <w:p w14:paraId="2C1CA56C" w14:textId="77777777" w:rsidR="00481C70" w:rsidRPr="000E224E" w:rsidRDefault="00481C70" w:rsidP="000E224E">
      <w:pPr>
        <w:pStyle w:val="NormalWeb"/>
        <w:shd w:val="clear" w:color="auto" w:fill="FFFFFF"/>
        <w:spacing w:after="0" w:line="360" w:lineRule="atLeast"/>
        <w:ind w:left="708"/>
        <w:rPr>
          <w:rFonts w:ascii="Arial" w:hAnsi="Arial" w:cs="Arial"/>
          <w:i/>
          <w:sz w:val="22"/>
          <w:szCs w:val="22"/>
          <w:lang w:val="en-GB" w:eastAsia="en-US"/>
        </w:rPr>
      </w:pPr>
      <w:r w:rsidRPr="000E224E">
        <w:rPr>
          <w:rFonts w:ascii="Arial" w:hAnsi="Arial" w:cs="Arial"/>
          <w:i/>
          <w:sz w:val="22"/>
          <w:szCs w:val="22"/>
          <w:lang w:val="en-GB" w:eastAsia="en-US"/>
        </w:rPr>
        <w:t>Our initial investigation shows that the technical issue was triggered by order submission to the auction which affected our system’s ability to successfully aggregate the purchase and sales curves. This situation, which has never been encountered before, prevented us from submitting the aggregated order book to the common calculation.</w:t>
      </w:r>
    </w:p>
    <w:p w14:paraId="26B682C9" w14:textId="77777777" w:rsidR="00481C70" w:rsidRPr="000E224E" w:rsidRDefault="00481C70" w:rsidP="000E224E">
      <w:pPr>
        <w:pStyle w:val="NormalWeb"/>
        <w:shd w:val="clear" w:color="auto" w:fill="FFFFFF"/>
        <w:spacing w:after="0" w:line="360" w:lineRule="atLeast"/>
        <w:ind w:left="708"/>
        <w:rPr>
          <w:rFonts w:ascii="Arial" w:hAnsi="Arial" w:cs="Arial"/>
          <w:i/>
          <w:sz w:val="22"/>
          <w:szCs w:val="22"/>
          <w:lang w:val="en-GB" w:eastAsia="en-US"/>
        </w:rPr>
      </w:pPr>
      <w:r w:rsidRPr="000E224E">
        <w:rPr>
          <w:rFonts w:ascii="Arial" w:hAnsi="Arial" w:cs="Arial"/>
          <w:i/>
          <w:sz w:val="22"/>
          <w:szCs w:val="22"/>
          <w:lang w:val="en-GB" w:eastAsia="en-US"/>
        </w:rPr>
        <w:t>Our team has been working to develop and test a reliable fix to the problem, which has been deployed this evening.</w:t>
      </w:r>
    </w:p>
    <w:p w14:paraId="76F4EC3C" w14:textId="77777777" w:rsidR="00481C70" w:rsidRPr="000E224E" w:rsidRDefault="00481C70" w:rsidP="000E224E">
      <w:pPr>
        <w:pStyle w:val="NormalWeb"/>
        <w:shd w:val="clear" w:color="auto" w:fill="FFFFFF"/>
        <w:spacing w:after="0" w:line="360" w:lineRule="atLeast"/>
        <w:ind w:left="708"/>
        <w:rPr>
          <w:rFonts w:ascii="Arial" w:hAnsi="Arial" w:cs="Arial"/>
          <w:i/>
          <w:sz w:val="22"/>
          <w:szCs w:val="22"/>
          <w:lang w:val="en-GB" w:eastAsia="en-US"/>
        </w:rPr>
      </w:pPr>
      <w:r w:rsidRPr="000E224E">
        <w:rPr>
          <w:rFonts w:ascii="Arial" w:hAnsi="Arial" w:cs="Arial"/>
          <w:i/>
          <w:sz w:val="22"/>
          <w:szCs w:val="22"/>
          <w:lang w:val="en-GB" w:eastAsia="en-US"/>
        </w:rPr>
        <w:t>We are now undertaking a more detailed analysis of what occurred today and, when completed, will share our conclusions with customers to help avoid any repetition of the issue.</w:t>
      </w:r>
    </w:p>
    <w:p w14:paraId="08AF08E5" w14:textId="0280E12A" w:rsidR="00843BF9" w:rsidRPr="000E224E" w:rsidRDefault="00481C70" w:rsidP="000E224E">
      <w:pPr>
        <w:pStyle w:val="NormalWeb"/>
        <w:shd w:val="clear" w:color="auto" w:fill="FFFFFF"/>
        <w:spacing w:before="0" w:beforeAutospacing="0" w:after="0" w:afterAutospacing="0" w:line="360" w:lineRule="atLeast"/>
        <w:ind w:left="708"/>
        <w:jc w:val="both"/>
        <w:rPr>
          <w:rFonts w:ascii="Arial" w:hAnsi="Arial" w:cs="Arial"/>
          <w:i/>
          <w:color w:val="333333"/>
          <w:lang w:val="en-GB"/>
        </w:rPr>
      </w:pPr>
      <w:r w:rsidRPr="000E224E">
        <w:rPr>
          <w:rFonts w:ascii="Arial" w:hAnsi="Arial" w:cs="Arial"/>
          <w:i/>
          <w:sz w:val="22"/>
          <w:szCs w:val="22"/>
          <w:lang w:val="en-GB" w:eastAsia="en-US"/>
        </w:rPr>
        <w:lastRenderedPageBreak/>
        <w:t xml:space="preserve">In the </w:t>
      </w:r>
      <w:proofErr w:type="gramStart"/>
      <w:r w:rsidRPr="000E224E">
        <w:rPr>
          <w:rFonts w:ascii="Arial" w:hAnsi="Arial" w:cs="Arial"/>
          <w:i/>
          <w:sz w:val="22"/>
          <w:szCs w:val="22"/>
          <w:lang w:val="en-GB" w:eastAsia="en-US"/>
        </w:rPr>
        <w:t>meantime</w:t>
      </w:r>
      <w:proofErr w:type="gramEnd"/>
      <w:r w:rsidRPr="000E224E">
        <w:rPr>
          <w:rFonts w:ascii="Arial" w:hAnsi="Arial" w:cs="Arial"/>
          <w:i/>
          <w:sz w:val="22"/>
          <w:szCs w:val="22"/>
          <w:lang w:val="en-GB" w:eastAsia="en-US"/>
        </w:rPr>
        <w:t xml:space="preserve"> we would like to apologise once again for the inconvenience that today’s partial decoupling created for our CWE customers.</w:t>
      </w:r>
    </w:p>
    <w:p w14:paraId="3DF4DF2E" w14:textId="1EF5E6A7" w:rsidR="00843BF9" w:rsidRDefault="00843BF9" w:rsidP="00843BF9">
      <w:pPr>
        <w:tabs>
          <w:tab w:val="left" w:pos="3828"/>
        </w:tabs>
        <w:spacing w:before="240" w:after="0"/>
        <w:rPr>
          <w:rFonts w:cs="Arial"/>
          <w:lang w:val="es-ES_tradnl"/>
        </w:rPr>
      </w:pPr>
      <w:r w:rsidRPr="00802185">
        <w:rPr>
          <w:rFonts w:cs="Arial"/>
          <w:lang w:val="en-GB"/>
        </w:rPr>
        <w:t xml:space="preserve"> </w:t>
      </w:r>
      <w:r>
        <w:rPr>
          <w:rFonts w:cs="Arial"/>
          <w:lang w:val="es-ES_tradnl"/>
        </w:rPr>
        <w:t>Los agentes fueron informados de todo el proceso</w:t>
      </w:r>
      <w:r w:rsidRPr="0070338C">
        <w:rPr>
          <w:rFonts w:cs="Arial"/>
          <w:lang w:val="es-ES_tradnl"/>
        </w:rPr>
        <w:t xml:space="preserve"> mediante la inserción de mensajes en el web de agentes</w:t>
      </w:r>
      <w:r w:rsidR="006A7642">
        <w:rPr>
          <w:rFonts w:cs="Arial"/>
          <w:lang w:val="es-ES_tradnl"/>
        </w:rPr>
        <w:t>.</w:t>
      </w:r>
    </w:p>
    <w:bookmarkEnd w:id="4"/>
    <w:bookmarkEnd w:id="5"/>
    <w:bookmarkEnd w:id="6"/>
    <w:bookmarkEnd w:id="7"/>
    <w:p w14:paraId="66488A20" w14:textId="5596CE72" w:rsidR="00843BF9" w:rsidRPr="002F1155" w:rsidRDefault="00843BF9" w:rsidP="00E9445F">
      <w:pPr>
        <w:rPr>
          <w:rFonts w:eastAsiaTheme="majorEastAsia" w:cstheme="majorBidi"/>
          <w:b/>
          <w:bCs/>
          <w:color w:val="000000" w:themeColor="text1"/>
        </w:rPr>
      </w:pPr>
    </w:p>
    <w:p w14:paraId="327D3088" w14:textId="126E041F" w:rsidR="0091262C" w:rsidRPr="0070338C" w:rsidRDefault="0091262C" w:rsidP="0091262C">
      <w:pPr>
        <w:spacing w:after="0"/>
        <w:rPr>
          <w:rFonts w:cs="Arial"/>
          <w:b/>
          <w:lang w:val="es-ES_tradnl"/>
        </w:rPr>
      </w:pPr>
      <w:r w:rsidRPr="0070338C">
        <w:rPr>
          <w:rFonts w:cs="Arial"/>
          <w:b/>
          <w:lang w:val="es-ES_tradnl"/>
        </w:rPr>
        <w:t xml:space="preserve">Retraso en la </w:t>
      </w:r>
      <w:r w:rsidR="00BB4BAF">
        <w:rPr>
          <w:rFonts w:cs="Arial"/>
          <w:b/>
          <w:lang w:val="es-ES_tradnl"/>
        </w:rPr>
        <w:t xml:space="preserve">validación de los resultados de TGE en </w:t>
      </w:r>
      <w:r w:rsidRPr="0070338C">
        <w:rPr>
          <w:rFonts w:cs="Arial"/>
          <w:b/>
          <w:lang w:val="es-ES_tradnl"/>
        </w:rPr>
        <w:t xml:space="preserve">la sesión del mercado diario para el </w:t>
      </w:r>
      <w:r w:rsidR="00E827E9">
        <w:rPr>
          <w:rFonts w:cs="Arial"/>
          <w:b/>
          <w:lang w:val="es-ES_tradnl"/>
        </w:rPr>
        <w:t>2</w:t>
      </w:r>
      <w:r w:rsidRPr="0070338C">
        <w:rPr>
          <w:rFonts w:cs="Arial"/>
          <w:b/>
          <w:lang w:val="es-ES_tradnl"/>
        </w:rPr>
        <w:t xml:space="preserve"> de </w:t>
      </w:r>
      <w:r>
        <w:rPr>
          <w:rFonts w:cs="Arial"/>
          <w:b/>
          <w:lang w:val="es-ES_tradnl"/>
        </w:rPr>
        <w:t>marzo</w:t>
      </w:r>
    </w:p>
    <w:p w14:paraId="0DA7C7D1" w14:textId="231012B5" w:rsidR="00E827E9" w:rsidRDefault="0091262C" w:rsidP="00E827E9">
      <w:pPr>
        <w:tabs>
          <w:tab w:val="left" w:pos="3828"/>
        </w:tabs>
        <w:spacing w:before="240" w:after="360"/>
        <w:rPr>
          <w:rFonts w:cs="Arial"/>
          <w:szCs w:val="24"/>
        </w:rPr>
      </w:pPr>
      <w:r w:rsidRPr="0070338C">
        <w:rPr>
          <w:rFonts w:cs="Arial"/>
          <w:lang w:val="es-ES_tradnl"/>
        </w:rPr>
        <w:t>En la sesión d</w:t>
      </w:r>
      <w:r w:rsidR="00E827E9">
        <w:rPr>
          <w:rFonts w:cs="Arial"/>
          <w:lang w:val="es-ES_tradnl"/>
        </w:rPr>
        <w:t>el mercado diario para el día 2</w:t>
      </w:r>
      <w:r w:rsidRPr="0070338C">
        <w:rPr>
          <w:rFonts w:cs="Arial"/>
          <w:lang w:val="es-ES_tradnl"/>
        </w:rPr>
        <w:t xml:space="preserve"> de </w:t>
      </w:r>
      <w:r>
        <w:rPr>
          <w:rFonts w:cs="Arial"/>
          <w:lang w:val="es-ES_tradnl"/>
        </w:rPr>
        <w:t>marzo</w:t>
      </w:r>
      <w:r w:rsidR="00BB4BAF">
        <w:rPr>
          <w:rFonts w:cs="Arial"/>
          <w:lang w:val="es-ES_tradnl"/>
        </w:rPr>
        <w:t xml:space="preserve">, TGE, operador del mercado en Polonia, </w:t>
      </w:r>
      <w:r>
        <w:rPr>
          <w:rFonts w:cs="Arial"/>
          <w:szCs w:val="24"/>
        </w:rPr>
        <w:t xml:space="preserve">necesitó más tiempo para confirmar, de manera preliminar, los resultados </w:t>
      </w:r>
      <w:r w:rsidR="00BB4BAF">
        <w:rPr>
          <w:rFonts w:cs="Arial"/>
          <w:szCs w:val="24"/>
        </w:rPr>
        <w:t xml:space="preserve">del proceso de casación. Debido a este suceso, </w:t>
      </w:r>
      <w:r w:rsidR="00BB4BAF" w:rsidRPr="0070338C">
        <w:rPr>
          <w:rFonts w:cs="Arial"/>
          <w:lang w:val="es-ES_tradnl"/>
        </w:rPr>
        <w:t>se produjo un retraso en la publicación de los</w:t>
      </w:r>
      <w:r w:rsidR="00BB4BAF">
        <w:rPr>
          <w:rFonts w:cs="Arial"/>
          <w:lang w:val="es-ES_tradnl"/>
        </w:rPr>
        <w:t xml:space="preserve"> resultados del mercado diario. </w:t>
      </w:r>
    </w:p>
    <w:p w14:paraId="7B599F28" w14:textId="2BC633FA" w:rsidR="00481C70" w:rsidRPr="0091262C" w:rsidRDefault="0091262C" w:rsidP="00E827E9">
      <w:pPr>
        <w:tabs>
          <w:tab w:val="left" w:pos="3828"/>
        </w:tabs>
        <w:spacing w:before="240" w:after="360"/>
        <w:rPr>
          <w:rFonts w:eastAsiaTheme="majorEastAsia" w:cstheme="majorBidi"/>
          <w:b/>
          <w:bCs/>
          <w:color w:val="000000" w:themeColor="text1"/>
        </w:rPr>
      </w:pPr>
      <w:r w:rsidRPr="0070338C">
        <w:rPr>
          <w:rFonts w:cs="Arial"/>
          <w:lang w:val="es-ES_tradnl"/>
        </w:rPr>
        <w:t>Finalmente, los resultados fueron publicados a las 12:</w:t>
      </w:r>
      <w:r w:rsidR="00E827E9">
        <w:rPr>
          <w:rFonts w:cs="Arial"/>
          <w:lang w:val="es-ES_tradnl"/>
        </w:rPr>
        <w:t>54 horas.</w:t>
      </w:r>
    </w:p>
    <w:p w14:paraId="1F99F998" w14:textId="66A56C83" w:rsidR="002644C1" w:rsidRDefault="002644C1" w:rsidP="005727AA">
      <w:pPr>
        <w:pStyle w:val="Ttulo2"/>
        <w:rPr>
          <w:lang w:val="es-ES_tradnl"/>
        </w:rPr>
      </w:pPr>
      <w:bookmarkStart w:id="8" w:name="_Toc18658811"/>
      <w:bookmarkStart w:id="9" w:name="_Toc18659263"/>
      <w:r>
        <w:rPr>
          <w:lang w:val="es-ES_tradnl"/>
        </w:rPr>
        <w:t>Ofertas rechazadas en el proceso de casación por no disponer de garantías suficientes</w:t>
      </w:r>
      <w:bookmarkEnd w:id="8"/>
      <w:bookmarkEnd w:id="9"/>
    </w:p>
    <w:p w14:paraId="1A4ADADB" w14:textId="5C959711" w:rsidR="002644C1" w:rsidRPr="001805C8" w:rsidRDefault="002644C1" w:rsidP="001805C8">
      <w:pPr>
        <w:rPr>
          <w:rFonts w:cs="Arial"/>
        </w:rPr>
      </w:pPr>
      <w:bookmarkStart w:id="10" w:name="_Toc350940186"/>
      <w:bookmarkStart w:id="11" w:name="_Toc350942313"/>
      <w:bookmarkStart w:id="12" w:name="_Toc350942790"/>
      <w:bookmarkStart w:id="13" w:name="_Toc350955084"/>
      <w:r w:rsidRPr="001805C8">
        <w:rPr>
          <w:rFonts w:cs="Arial"/>
        </w:rPr>
        <w:t xml:space="preserve">Durante el periodo de estudio se han rechazado por falta de garantías </w:t>
      </w:r>
      <w:r w:rsidR="00D23A36">
        <w:rPr>
          <w:rFonts w:cs="Arial"/>
        </w:rPr>
        <w:t>ochenta y seis</w:t>
      </w:r>
      <w:r w:rsidR="006C3EEF" w:rsidRPr="001805C8">
        <w:rPr>
          <w:rFonts w:cs="Arial"/>
        </w:rPr>
        <w:t xml:space="preserve"> o</w:t>
      </w:r>
      <w:r w:rsidRPr="001805C8">
        <w:rPr>
          <w:rFonts w:cs="Arial"/>
        </w:rPr>
        <w:t>fertas presentadas a las sesiones del mercado diario.</w:t>
      </w:r>
      <w:bookmarkEnd w:id="10"/>
      <w:bookmarkEnd w:id="11"/>
      <w:bookmarkEnd w:id="12"/>
      <w:bookmarkEnd w:id="13"/>
    </w:p>
    <w:p w14:paraId="4EDCB4F1" w14:textId="3B2638F5" w:rsidR="002644C1" w:rsidRPr="002644C1" w:rsidRDefault="002644C1" w:rsidP="005727AA">
      <w:pPr>
        <w:pStyle w:val="Ttulo2"/>
      </w:pPr>
      <w:bookmarkStart w:id="14" w:name="_Toc18658812"/>
      <w:bookmarkStart w:id="15" w:name="_Toc18659264"/>
      <w:r>
        <w:t>Consultas y reclamaciones</w:t>
      </w:r>
      <w:bookmarkEnd w:id="14"/>
      <w:bookmarkEnd w:id="15"/>
    </w:p>
    <w:p w14:paraId="6A9FF05C" w14:textId="77777777" w:rsidR="002644C1" w:rsidRPr="001805C8" w:rsidRDefault="002644C1" w:rsidP="001805C8">
      <w:pPr>
        <w:rPr>
          <w:rFonts w:cs="Arial"/>
        </w:rPr>
      </w:pPr>
      <w:r w:rsidRPr="001805C8">
        <w:rPr>
          <w:rFonts w:cs="Arial"/>
        </w:rPr>
        <w:t>No se han recibido consultas ni reclamaciones a través del sistema de reclamaciones, para el período de estudio de este informe.</w:t>
      </w:r>
    </w:p>
    <w:p w14:paraId="7340CD01" w14:textId="77777777" w:rsidR="002644C1" w:rsidRPr="002644C1" w:rsidRDefault="002644C1" w:rsidP="00956033">
      <w:pPr>
        <w:spacing w:line="480" w:lineRule="auto"/>
        <w:rPr>
          <w:lang w:val="es-ES_tradnl"/>
        </w:rPr>
      </w:pPr>
    </w:p>
    <w:p w14:paraId="34AEEA5E" w14:textId="6508B4DD" w:rsidR="001312F8" w:rsidRDefault="002644C1" w:rsidP="00956033">
      <w:pPr>
        <w:pStyle w:val="Ttulo1"/>
      </w:pPr>
      <w:bookmarkStart w:id="16" w:name="_Toc18658813"/>
      <w:bookmarkStart w:id="17" w:name="_Toc18659265"/>
      <w:r>
        <w:lastRenderedPageBreak/>
        <w:t>MERCADO INTRADIARIO</w:t>
      </w:r>
      <w:bookmarkEnd w:id="16"/>
      <w:bookmarkEnd w:id="17"/>
    </w:p>
    <w:p w14:paraId="1A0F7D3F" w14:textId="59F27679" w:rsidR="002644C1" w:rsidRDefault="002644C1" w:rsidP="005727AA">
      <w:pPr>
        <w:pStyle w:val="Ttulo2"/>
      </w:pPr>
      <w:bookmarkStart w:id="18" w:name="_Toc18658814"/>
      <w:bookmarkStart w:id="19" w:name="_Toc18659266"/>
      <w:r>
        <w:t>MERCADO INTRADIARIO SUBASTAS</w:t>
      </w:r>
      <w:bookmarkEnd w:id="18"/>
      <w:bookmarkEnd w:id="19"/>
    </w:p>
    <w:p w14:paraId="45B7F538" w14:textId="116079AF" w:rsidR="002644C1" w:rsidRDefault="002644C1" w:rsidP="00956033">
      <w:pPr>
        <w:pStyle w:val="Ttulo3"/>
        <w:spacing w:line="480" w:lineRule="auto"/>
      </w:pPr>
      <w:bookmarkStart w:id="20" w:name="_Toc18658815"/>
      <w:bookmarkStart w:id="21" w:name="_Toc18659267"/>
      <w:r>
        <w:t>Sesiones</w:t>
      </w:r>
      <w:bookmarkEnd w:id="20"/>
      <w:bookmarkEnd w:id="21"/>
    </w:p>
    <w:p w14:paraId="326C97E6" w14:textId="3ECE4B63" w:rsidR="00501A20" w:rsidRPr="00381E19" w:rsidRDefault="00B13F9D" w:rsidP="00501A20">
      <w:pPr>
        <w:rPr>
          <w:rFonts w:eastAsiaTheme="majorEastAsia" w:cstheme="majorBidi"/>
          <w:b/>
          <w:bCs/>
          <w:color w:val="000000" w:themeColor="text1"/>
        </w:rPr>
      </w:pPr>
      <w:r>
        <w:rPr>
          <w:rFonts w:eastAsiaTheme="majorEastAsia" w:cstheme="majorBidi"/>
          <w:b/>
          <w:bCs/>
          <w:color w:val="000000" w:themeColor="text1"/>
        </w:rPr>
        <w:t>Retraso en la apertura</w:t>
      </w:r>
      <w:r w:rsidR="008B168A">
        <w:rPr>
          <w:rFonts w:eastAsiaTheme="majorEastAsia" w:cstheme="majorBidi"/>
          <w:b/>
          <w:bCs/>
          <w:color w:val="000000" w:themeColor="text1"/>
        </w:rPr>
        <w:t xml:space="preserve"> de la primera subasta </w:t>
      </w:r>
      <w:proofErr w:type="spellStart"/>
      <w:r w:rsidR="008B168A">
        <w:rPr>
          <w:rFonts w:eastAsiaTheme="majorEastAsia" w:cstheme="majorBidi"/>
          <w:b/>
          <w:bCs/>
          <w:color w:val="000000" w:themeColor="text1"/>
        </w:rPr>
        <w:t>intradiaria</w:t>
      </w:r>
      <w:proofErr w:type="spellEnd"/>
      <w:r w:rsidR="008C0302">
        <w:rPr>
          <w:rFonts w:eastAsiaTheme="majorEastAsia" w:cstheme="majorBidi"/>
          <w:b/>
          <w:bCs/>
          <w:color w:val="000000" w:themeColor="text1"/>
        </w:rPr>
        <w:t xml:space="preserve"> </w:t>
      </w:r>
      <w:r w:rsidR="00BB4BAF">
        <w:rPr>
          <w:rFonts w:eastAsiaTheme="majorEastAsia" w:cstheme="majorBidi"/>
          <w:b/>
          <w:bCs/>
          <w:color w:val="000000" w:themeColor="text1"/>
        </w:rPr>
        <w:t xml:space="preserve">provocado por el desacoplo de EMCO </w:t>
      </w:r>
      <w:r w:rsidR="008B168A">
        <w:rPr>
          <w:rFonts w:eastAsiaTheme="majorEastAsia" w:cstheme="majorBidi"/>
          <w:b/>
          <w:bCs/>
          <w:color w:val="000000" w:themeColor="text1"/>
        </w:rPr>
        <w:t>para</w:t>
      </w:r>
      <w:r w:rsidR="008C0302">
        <w:rPr>
          <w:rFonts w:eastAsiaTheme="majorEastAsia" w:cstheme="majorBidi"/>
          <w:b/>
          <w:bCs/>
          <w:color w:val="000000" w:themeColor="text1"/>
        </w:rPr>
        <w:t xml:space="preserve"> el día 05/02/2020.</w:t>
      </w:r>
    </w:p>
    <w:p w14:paraId="0B0C2ECC" w14:textId="7AE70ADE" w:rsidR="00501A20" w:rsidRDefault="00EF590F" w:rsidP="00501A20">
      <w:r>
        <w:t xml:space="preserve">Como consecuencia del </w:t>
      </w:r>
      <w:proofErr w:type="spellStart"/>
      <w:r w:rsidRPr="00EF590F">
        <w:rPr>
          <w:i/>
        </w:rPr>
        <w:t>partial</w:t>
      </w:r>
      <w:proofErr w:type="spellEnd"/>
      <w:r w:rsidRPr="00EF590F">
        <w:rPr>
          <w:i/>
        </w:rPr>
        <w:t xml:space="preserve"> </w:t>
      </w:r>
      <w:proofErr w:type="spellStart"/>
      <w:r w:rsidRPr="00EF590F">
        <w:rPr>
          <w:i/>
        </w:rPr>
        <w:t>decoupling</w:t>
      </w:r>
      <w:proofErr w:type="spellEnd"/>
      <w:r>
        <w:t xml:space="preserve"> de MRC del mercado diario</w:t>
      </w:r>
      <w:r w:rsidR="00BB4BAF">
        <w:t xml:space="preserve"> del </w:t>
      </w:r>
      <w:r w:rsidR="007F6273">
        <w:t>día</w:t>
      </w:r>
      <w:r w:rsidR="00BB4BAF">
        <w:t xml:space="preserve"> 05/02/2020</w:t>
      </w:r>
      <w:r>
        <w:t xml:space="preserve">, se produjo un retraso en los tiempos de recepción del programa diario base de funcionamiento (PDBF) </w:t>
      </w:r>
      <w:r w:rsidR="001D748D">
        <w:t>enviado por</w:t>
      </w:r>
      <w:r>
        <w:t xml:space="preserve"> los operadores del sistema. En cuanto se recibieron los mismos, se abrió la negociación de la primera sesión de s</w:t>
      </w:r>
      <w:r w:rsidR="001D748D">
        <w:t xml:space="preserve">ubastas del mercado intradiario </w:t>
      </w:r>
      <w:r>
        <w:t xml:space="preserve">a las 14:11. La recepción de ofertas se </w:t>
      </w:r>
      <w:r w:rsidR="00BB4BAF">
        <w:t xml:space="preserve">mantuvo abierta hasta las 15:03, debido a que el programa diario viable definitivo estuvo disponible para los agentes a las 14:48. </w:t>
      </w:r>
    </w:p>
    <w:p w14:paraId="1672C342" w14:textId="221767F5" w:rsidR="00501A20" w:rsidRPr="00F12472" w:rsidRDefault="00501A20" w:rsidP="00501A20">
      <w:pPr>
        <w:rPr>
          <w:rFonts w:cs="Arial"/>
        </w:rPr>
      </w:pPr>
      <w:r>
        <w:rPr>
          <w:rFonts w:cs="Arial"/>
        </w:rPr>
        <w:t>Durante todo el incidente, se mantuvo informados a los agentes de mercado mediante la publicación de mensajes en el web de agentes.</w:t>
      </w:r>
    </w:p>
    <w:p w14:paraId="696E426E" w14:textId="77777777" w:rsidR="002A48F3" w:rsidRPr="002644C1" w:rsidRDefault="002A48F3" w:rsidP="002314C7">
      <w:pPr>
        <w:spacing w:line="480" w:lineRule="auto"/>
      </w:pPr>
    </w:p>
    <w:p w14:paraId="147CF268" w14:textId="60C0A3CD" w:rsidR="004D4436" w:rsidRPr="00E10308" w:rsidRDefault="004D4436" w:rsidP="00956033">
      <w:pPr>
        <w:pStyle w:val="Ttulo3"/>
        <w:spacing w:line="480" w:lineRule="auto"/>
      </w:pPr>
      <w:bookmarkStart w:id="22" w:name="_Toc18659268"/>
      <w:r w:rsidRPr="004D4436">
        <w:t xml:space="preserve">Ofertas rechazadas en el proceso de casación por no disponer de garantías </w:t>
      </w:r>
      <w:r w:rsidRPr="00E10308">
        <w:t>suficientes</w:t>
      </w:r>
      <w:bookmarkEnd w:id="22"/>
    </w:p>
    <w:p w14:paraId="18B6F424" w14:textId="447CD528" w:rsidR="004D4436" w:rsidRPr="001805C8" w:rsidRDefault="004D4436" w:rsidP="001805C8">
      <w:pPr>
        <w:rPr>
          <w:rFonts w:cs="Arial"/>
        </w:rPr>
      </w:pPr>
      <w:r w:rsidRPr="001805C8">
        <w:rPr>
          <w:rFonts w:cs="Arial"/>
        </w:rPr>
        <w:t>Durante el periodo en estudio se han rechaza</w:t>
      </w:r>
      <w:r w:rsidR="008066AF" w:rsidRPr="001805C8">
        <w:rPr>
          <w:rFonts w:cs="Arial"/>
        </w:rPr>
        <w:t xml:space="preserve">do por falta de garantías </w:t>
      </w:r>
      <w:r w:rsidR="00FD7710">
        <w:rPr>
          <w:rFonts w:cs="Arial"/>
        </w:rPr>
        <w:t xml:space="preserve">ciento </w:t>
      </w:r>
      <w:r w:rsidR="00D23A36">
        <w:rPr>
          <w:rFonts w:cs="Arial"/>
        </w:rPr>
        <w:t>veintinueve</w:t>
      </w:r>
      <w:r w:rsidR="008066AF" w:rsidRPr="001805C8">
        <w:rPr>
          <w:rFonts w:cs="Arial"/>
        </w:rPr>
        <w:t xml:space="preserve"> </w:t>
      </w:r>
      <w:r w:rsidRPr="001805C8">
        <w:rPr>
          <w:rFonts w:cs="Arial"/>
        </w:rPr>
        <w:t>ofertas presentadas a las diferentes sesiones del mercado intradiario de subastas.</w:t>
      </w:r>
    </w:p>
    <w:p w14:paraId="5958E9AE" w14:textId="77777777" w:rsidR="004D4436" w:rsidRPr="004D4436" w:rsidRDefault="004D4436" w:rsidP="00956033">
      <w:pPr>
        <w:spacing w:line="480" w:lineRule="auto"/>
        <w:rPr>
          <w:lang w:val="es-ES_tradnl"/>
        </w:rPr>
      </w:pPr>
    </w:p>
    <w:p w14:paraId="7BB6DF7E" w14:textId="62151E2C" w:rsidR="004D4436" w:rsidRDefault="001805C8" w:rsidP="00956033">
      <w:pPr>
        <w:pStyle w:val="Ttulo3"/>
        <w:spacing w:line="480" w:lineRule="auto"/>
      </w:pPr>
      <w:bookmarkStart w:id="23" w:name="_Toc18659269"/>
      <w:r>
        <w:t>C</w:t>
      </w:r>
      <w:r w:rsidR="004D4436">
        <w:t>onsultas y Reclamaciones</w:t>
      </w:r>
      <w:bookmarkEnd w:id="23"/>
    </w:p>
    <w:p w14:paraId="79F0ED0A" w14:textId="77777777" w:rsidR="004D4436" w:rsidRPr="001805C8" w:rsidRDefault="004D4436" w:rsidP="001805C8">
      <w:pPr>
        <w:rPr>
          <w:rFonts w:cs="Arial"/>
        </w:rPr>
      </w:pPr>
      <w:r w:rsidRPr="001805C8">
        <w:rPr>
          <w:rFonts w:cs="Arial"/>
        </w:rPr>
        <w:t>No se han recibido consultas ni reclamaciones a través del sistema de reclamaciones, para el período de estudio de este informe.</w:t>
      </w:r>
    </w:p>
    <w:p w14:paraId="1F2E3841" w14:textId="261ACE72" w:rsidR="004D4436" w:rsidRDefault="004D4436" w:rsidP="00956033">
      <w:pPr>
        <w:spacing w:after="200" w:line="480" w:lineRule="auto"/>
        <w:jc w:val="left"/>
        <w:rPr>
          <w:lang w:val="es-ES_tradnl"/>
        </w:rPr>
      </w:pPr>
      <w:r>
        <w:rPr>
          <w:lang w:val="es-ES_tradnl"/>
        </w:rPr>
        <w:br w:type="page"/>
      </w:r>
    </w:p>
    <w:p w14:paraId="62B89E66" w14:textId="71F96FE1" w:rsidR="004D4436" w:rsidRDefault="004D4436" w:rsidP="005727AA">
      <w:pPr>
        <w:pStyle w:val="Ttulo2"/>
      </w:pPr>
      <w:bookmarkStart w:id="24" w:name="_Toc18659270"/>
      <w:r>
        <w:lastRenderedPageBreak/>
        <w:t>MERCADO INTRADIARIO CONTINUO</w:t>
      </w:r>
      <w:bookmarkEnd w:id="24"/>
    </w:p>
    <w:p w14:paraId="2A1D8D18" w14:textId="77777777" w:rsidR="00F73DD6" w:rsidRDefault="004D4436" w:rsidP="00F73DD6">
      <w:pPr>
        <w:pStyle w:val="Ttulo3"/>
        <w:spacing w:line="480" w:lineRule="auto"/>
      </w:pPr>
      <w:bookmarkStart w:id="25" w:name="_Toc18659271"/>
      <w:r>
        <w:t>Rondas</w:t>
      </w:r>
      <w:bookmarkEnd w:id="25"/>
    </w:p>
    <w:p w14:paraId="63FB4243" w14:textId="7E2D8793" w:rsidR="00E62C7C" w:rsidRPr="007C6796" w:rsidRDefault="00E62C7C" w:rsidP="007C6796">
      <w:pPr>
        <w:rPr>
          <w:rFonts w:cs="Arial"/>
          <w:b/>
          <w:lang w:val="es-ES_tradnl"/>
        </w:rPr>
      </w:pPr>
      <w:r w:rsidRPr="007C6796">
        <w:rPr>
          <w:rFonts w:cs="Arial"/>
          <w:b/>
          <w:lang w:val="es-ES_tradnl"/>
        </w:rPr>
        <w:t>Parada programada por la actualización del sistema de negociación del mercado intradiario continuo del operador del mercado el 21 de enero de 2020</w:t>
      </w:r>
    </w:p>
    <w:p w14:paraId="3929EB84" w14:textId="16685DAC" w:rsidR="00E62C7C" w:rsidRPr="00426D36" w:rsidRDefault="00E62C7C" w:rsidP="00E62C7C">
      <w:pPr>
        <w:rPr>
          <w:rFonts w:cs="Arial"/>
        </w:rPr>
      </w:pPr>
      <w:r>
        <w:rPr>
          <w:rFonts w:cs="Arial"/>
        </w:rPr>
        <w:t>Durante la ronda 17 y 18</w:t>
      </w:r>
      <w:r w:rsidRPr="00426D36">
        <w:rPr>
          <w:rFonts w:cs="Arial"/>
        </w:rPr>
        <w:t xml:space="preserve"> del día 21 de enero de 2020, se interrumpió la negociación durante </w:t>
      </w:r>
      <w:r>
        <w:rPr>
          <w:rFonts w:cs="Arial"/>
        </w:rPr>
        <w:t>50</w:t>
      </w:r>
      <w:r w:rsidRPr="00426D36">
        <w:rPr>
          <w:rFonts w:cs="Arial"/>
        </w:rPr>
        <w:t xml:space="preserve"> minutos, entre las 1</w:t>
      </w:r>
      <w:r>
        <w:rPr>
          <w:rFonts w:cs="Arial"/>
        </w:rPr>
        <w:t>5</w:t>
      </w:r>
      <w:r w:rsidRPr="00426D36">
        <w:rPr>
          <w:rFonts w:cs="Arial"/>
        </w:rPr>
        <w:t>:1</w:t>
      </w:r>
      <w:r>
        <w:rPr>
          <w:rFonts w:cs="Arial"/>
        </w:rPr>
        <w:t>5</w:t>
      </w:r>
      <w:r w:rsidRPr="00426D36">
        <w:rPr>
          <w:rFonts w:cs="Arial"/>
        </w:rPr>
        <w:t xml:space="preserve"> y las 1</w:t>
      </w:r>
      <w:r>
        <w:rPr>
          <w:rFonts w:cs="Arial"/>
        </w:rPr>
        <w:t>6</w:t>
      </w:r>
      <w:r w:rsidRPr="00426D36">
        <w:rPr>
          <w:rFonts w:cs="Arial"/>
        </w:rPr>
        <w:t>:</w:t>
      </w:r>
      <w:r>
        <w:rPr>
          <w:rFonts w:cs="Arial"/>
        </w:rPr>
        <w:t>09</w:t>
      </w:r>
      <w:r w:rsidRPr="00426D36">
        <w:rPr>
          <w:rFonts w:cs="Arial"/>
        </w:rPr>
        <w:t xml:space="preserve"> horas, debido a la puesta en producción de una </w:t>
      </w:r>
      <w:r>
        <w:rPr>
          <w:rFonts w:cs="Arial"/>
        </w:rPr>
        <w:t xml:space="preserve">actualización </w:t>
      </w:r>
      <w:r w:rsidRPr="00426D36">
        <w:rPr>
          <w:rFonts w:cs="Arial"/>
        </w:rPr>
        <w:t xml:space="preserve">del sistema de </w:t>
      </w:r>
      <w:r>
        <w:rPr>
          <w:rFonts w:cs="Arial"/>
        </w:rPr>
        <w:t>negociación</w:t>
      </w:r>
      <w:r w:rsidRPr="00426D36">
        <w:rPr>
          <w:rFonts w:cs="Arial"/>
        </w:rPr>
        <w:t xml:space="preserve"> </w:t>
      </w:r>
      <w:r>
        <w:rPr>
          <w:rFonts w:cs="Arial"/>
        </w:rPr>
        <w:t xml:space="preserve">del </w:t>
      </w:r>
      <w:r w:rsidRPr="00426D36">
        <w:rPr>
          <w:rFonts w:cs="Arial"/>
        </w:rPr>
        <w:t xml:space="preserve">mercado intradiario continuo </w:t>
      </w:r>
      <w:r>
        <w:rPr>
          <w:rFonts w:cs="Arial"/>
        </w:rPr>
        <w:t xml:space="preserve">que incluía diversas mejoras en las funcionalidades de este sistema. </w:t>
      </w:r>
    </w:p>
    <w:p w14:paraId="183D055E" w14:textId="77777777" w:rsidR="00E62C7C" w:rsidRDefault="00E62C7C" w:rsidP="00E62C7C">
      <w:pPr>
        <w:rPr>
          <w:rFonts w:cs="Arial"/>
        </w:rPr>
      </w:pPr>
      <w:r w:rsidRPr="00756627">
        <w:t xml:space="preserve">De ello se informó previamente (el día </w:t>
      </w:r>
      <w:r>
        <w:t>20</w:t>
      </w:r>
      <w:r w:rsidRPr="00756627">
        <w:t xml:space="preserve"> de </w:t>
      </w:r>
      <w:r>
        <w:t>enero</w:t>
      </w:r>
      <w:r w:rsidRPr="00756627">
        <w:t xml:space="preserve">) a los agentes </w:t>
      </w:r>
      <w:r w:rsidRPr="00756627">
        <w:rPr>
          <w:rFonts w:cs="Arial"/>
        </w:rPr>
        <w:t>de mercado mediante la publicación de mensajes en la plataforma de negociación.</w:t>
      </w:r>
    </w:p>
    <w:p w14:paraId="78039587" w14:textId="77777777" w:rsidR="00E62C7C" w:rsidRDefault="00E62C7C" w:rsidP="00E62C7C">
      <w:pPr>
        <w:rPr>
          <w:rFonts w:eastAsiaTheme="majorEastAsia" w:cstheme="majorBidi"/>
          <w:b/>
          <w:bCs/>
          <w:color w:val="000000" w:themeColor="text1"/>
        </w:rPr>
      </w:pPr>
    </w:p>
    <w:p w14:paraId="3C8C4697" w14:textId="77777777" w:rsidR="00E62C7C" w:rsidRPr="007C6796" w:rsidRDefault="00E62C7C" w:rsidP="00E62C7C">
      <w:pPr>
        <w:rPr>
          <w:rFonts w:cs="Arial"/>
          <w:b/>
          <w:lang w:val="es-ES_tradnl"/>
        </w:rPr>
      </w:pPr>
      <w:r w:rsidRPr="007C6796">
        <w:rPr>
          <w:rFonts w:cs="Arial"/>
          <w:b/>
          <w:lang w:val="es-ES_tradnl"/>
        </w:rPr>
        <w:t>Incidencias relacionadas con un comportamiento no deseado del sistema de negociación LTS del mercado intradiario continuo del operador del mercado el 26 de enero de 2020</w:t>
      </w:r>
    </w:p>
    <w:p w14:paraId="6C7CF415" w14:textId="13629031" w:rsidR="00E62C7C" w:rsidRDefault="00E62C7C" w:rsidP="00E62C7C">
      <w:r>
        <w:t>Una vez finalizada la ronda 17 del día 26 de enero del 2020, el sistema de negociación de mercado intradiario continuo</w:t>
      </w:r>
      <w:r w:rsidR="00DB6E02">
        <w:t>, de forma inesperada</w:t>
      </w:r>
      <w:r>
        <w:t xml:space="preserve"> comenzó a funcionar más lentamente reportando algunos errores de conexión con el sistema XBID. </w:t>
      </w:r>
      <w:r w:rsidR="00DB6E02">
        <w:t xml:space="preserve">A las </w:t>
      </w:r>
      <w:r w:rsidR="002959BC">
        <w:t>15:00</w:t>
      </w:r>
      <w:proofErr w:type="gramStart"/>
      <w:r w:rsidR="002959BC">
        <w:t>, ,</w:t>
      </w:r>
      <w:r w:rsidR="00DB6E02">
        <w:t>tan</w:t>
      </w:r>
      <w:proofErr w:type="gramEnd"/>
      <w:r w:rsidR="00DB6E02">
        <w:t xml:space="preserve"> pronto se detecta la incidencia, e</w:t>
      </w:r>
      <w:r>
        <w:t xml:space="preserve">l operador del mercado decide parar la negociación MIC para </w:t>
      </w:r>
      <w:r w:rsidR="00DB6E02">
        <w:t>valorar e intentar solucionar el problema</w:t>
      </w:r>
      <w:r>
        <w:t>. Paralelamente, dado que todos los procesos y validaciones previas al envío de los ficheros resultado de la ronda 17 no reportaron ningún error, estos fueron enviados automáticamente a los operadores del sistema antes de las 15:10 como habitualmente se realiza. Dicha información fue validada y aceptada por el Operador del Sistema español (REE) y portugués (REN) y ambos publicaron los correspondientes ficheros PHFC y PHFCPT.</w:t>
      </w:r>
    </w:p>
    <w:p w14:paraId="10ACB2AE" w14:textId="0192C9C7" w:rsidR="00E62C7C" w:rsidRDefault="00E62C7C" w:rsidP="00E62C7C">
      <w:r>
        <w:t xml:space="preserve">A las 15:10, se recibió un error que indicaba una incoherencia entre la información del sistema XBID y la información en sistema de negociación </w:t>
      </w:r>
      <w:r w:rsidRPr="00E10E3A">
        <w:rPr>
          <w:rFonts w:eastAsiaTheme="majorEastAsia" w:cstheme="majorBidi"/>
          <w:bCs/>
          <w:color w:val="000000" w:themeColor="text1"/>
        </w:rPr>
        <w:t>L</w:t>
      </w:r>
      <w:r w:rsidRPr="00E10E3A">
        <w:t>TS</w:t>
      </w:r>
      <w:r>
        <w:t xml:space="preserve"> del mercado intradiario continuo del operador del mercado. Para corregir el error, el operador del mercado intentó realizar un proceso de sincronización de información, pero éste no llegó a finalizar debido a que el sistema LTS no conseguía conectar con el sistema XBID. Finalmente, se detecta que el servidor que alberga el sistema de negociación del mercado intradiario continuo en OMIE no responde y se decid</w:t>
      </w:r>
      <w:r w:rsidR="00DB6E02">
        <w:t>ió</w:t>
      </w:r>
      <w:r>
        <w:t xml:space="preserve"> reiniciar el servidor</w:t>
      </w:r>
      <w:r w:rsidR="00DB6E02">
        <w:t xml:space="preserve"> empezando a funcionar correctamente</w:t>
      </w:r>
      <w:r w:rsidR="004B2691">
        <w:t xml:space="preserve"> </w:t>
      </w:r>
      <w:r w:rsidR="002959BC">
        <w:t xml:space="preserve">(la </w:t>
      </w:r>
      <w:r w:rsidR="002E4CBF">
        <w:t xml:space="preserve">investigación </w:t>
      </w:r>
      <w:r w:rsidR="002959BC">
        <w:t xml:space="preserve">preliminar </w:t>
      </w:r>
      <w:r w:rsidR="002E4CBF">
        <w:t>por parte de OMIE del origen del problema</w:t>
      </w:r>
      <w:r w:rsidR="00CF19F6">
        <w:t xml:space="preserve"> en las horas siguientes</w:t>
      </w:r>
      <w:r w:rsidR="002E4CBF">
        <w:t xml:space="preserve">, </w:t>
      </w:r>
      <w:r w:rsidR="002959BC">
        <w:t xml:space="preserve">confirmó que </w:t>
      </w:r>
      <w:r w:rsidR="002E4CBF">
        <w:t>e</w:t>
      </w:r>
      <w:r w:rsidR="004B2691">
        <w:t xml:space="preserve">sta </w:t>
      </w:r>
      <w:r w:rsidR="00AF75F9">
        <w:t xml:space="preserve">solución provisional </w:t>
      </w:r>
      <w:r w:rsidR="002E4CBF">
        <w:t>ser</w:t>
      </w:r>
      <w:r w:rsidR="00CF19F6">
        <w:t>ía</w:t>
      </w:r>
      <w:r w:rsidR="002E4CBF">
        <w:t xml:space="preserve"> </w:t>
      </w:r>
      <w:r w:rsidR="004B2691">
        <w:t xml:space="preserve">suficiente </w:t>
      </w:r>
      <w:r w:rsidR="00AF75F9">
        <w:t>hasta la aplicación de la definitiva</w:t>
      </w:r>
      <w:r w:rsidR="002959BC">
        <w:t>)</w:t>
      </w:r>
      <w:r>
        <w:t xml:space="preserve">. </w:t>
      </w:r>
    </w:p>
    <w:p w14:paraId="03B9CA15" w14:textId="146CCAAA" w:rsidR="00DB6E02" w:rsidRDefault="00DB6E02" w:rsidP="00E62C7C">
      <w:r>
        <w:lastRenderedPageBreak/>
        <w:t>Posteriormente se detecta que la información que había sido enviada al operador del sistema no era completa.</w:t>
      </w:r>
    </w:p>
    <w:p w14:paraId="26D85194" w14:textId="6707C68E" w:rsidR="00E62C7C" w:rsidRPr="00AC03ED" w:rsidRDefault="00E62C7C" w:rsidP="00E26C3A">
      <w:pPr>
        <w:rPr>
          <w:sz w:val="20"/>
        </w:rPr>
      </w:pPr>
      <w:r w:rsidRPr="00E26C3A">
        <w:t>Tan pronto fue detectada la incidencia, OMIE se puso en contacto con los agentes involucrados en las transacciones afectadas manteniéndoles informados al respecto</w:t>
      </w:r>
      <w:r w:rsidR="00E26C3A" w:rsidRPr="00E26C3A">
        <w:t xml:space="preserve">. </w:t>
      </w:r>
    </w:p>
    <w:p w14:paraId="483981C5" w14:textId="77777777" w:rsidR="00E62C7C" w:rsidRPr="001C2214" w:rsidRDefault="00E62C7C" w:rsidP="00E62C7C">
      <w:r w:rsidRPr="001C2214">
        <w:t>Durante todo el incidente, se mantuvo informados a los agentes de mercado mediante la publicación de mensajes en el web de agentes.</w:t>
      </w:r>
    </w:p>
    <w:p w14:paraId="716AAEFF" w14:textId="5D3E5F5F" w:rsidR="00AF75F9" w:rsidRDefault="00E62C7C" w:rsidP="00AF75F9">
      <w:r w:rsidRPr="001C2214">
        <w:t xml:space="preserve">En investigaciones posteriores se detectó que </w:t>
      </w:r>
      <w:r>
        <w:t xml:space="preserve">la última actualización del sistema de negociación del mercado intradiario continuo, arriba explicada, </w:t>
      </w:r>
      <w:r w:rsidR="004B2691">
        <w:t xml:space="preserve">provocaba el consumo sin retorno de conexiones a la base de datos </w:t>
      </w:r>
      <w:r w:rsidR="002E4CBF">
        <w:t xml:space="preserve">de un </w:t>
      </w:r>
      <w:r w:rsidR="00661235">
        <w:t xml:space="preserve">determinado </w:t>
      </w:r>
      <w:r w:rsidR="002E4CBF">
        <w:t xml:space="preserve">proceso </w:t>
      </w:r>
      <w:r w:rsidR="004B2691">
        <w:t xml:space="preserve">quedando el sistema sin conexiones suficientes para el resto de procesos, lo que resultó en </w:t>
      </w:r>
      <w:r>
        <w:t xml:space="preserve">el mal funcionamiento del sistema. </w:t>
      </w:r>
    </w:p>
    <w:p w14:paraId="04A895C2" w14:textId="7BCB0ACF" w:rsidR="00B53F2C" w:rsidRDefault="00E62C7C" w:rsidP="00E62C7C">
      <w:pPr>
        <w:rPr>
          <w:rFonts w:cs="Arial"/>
        </w:rPr>
      </w:pPr>
      <w:r>
        <w:t xml:space="preserve">La corrección </w:t>
      </w:r>
      <w:r w:rsidR="00DB6E02">
        <w:t xml:space="preserve">definitiva </w:t>
      </w:r>
      <w:r>
        <w:t xml:space="preserve">de esta incidencia </w:t>
      </w:r>
      <w:r w:rsidR="00AF75F9">
        <w:t>se realizó el día 28 de enero del 2020 durante la ronda 13 que supuso la parada durante 15 minutos,</w:t>
      </w:r>
      <w:r w:rsidR="00AF75F9" w:rsidRPr="00426D36">
        <w:rPr>
          <w:rFonts w:cs="Arial"/>
        </w:rPr>
        <w:t xml:space="preserve"> entre las 1</w:t>
      </w:r>
      <w:r w:rsidR="00AF75F9">
        <w:rPr>
          <w:rFonts w:cs="Arial"/>
        </w:rPr>
        <w:t>0</w:t>
      </w:r>
      <w:r w:rsidR="00AF75F9" w:rsidRPr="00426D36">
        <w:rPr>
          <w:rFonts w:cs="Arial"/>
        </w:rPr>
        <w:t>:1</w:t>
      </w:r>
      <w:r w:rsidR="00AF75F9">
        <w:rPr>
          <w:rFonts w:cs="Arial"/>
        </w:rPr>
        <w:t>5</w:t>
      </w:r>
      <w:r w:rsidR="00AF75F9" w:rsidRPr="00426D36">
        <w:rPr>
          <w:rFonts w:cs="Arial"/>
        </w:rPr>
        <w:t xml:space="preserve"> y las 1</w:t>
      </w:r>
      <w:r w:rsidR="00AF75F9">
        <w:rPr>
          <w:rFonts w:cs="Arial"/>
        </w:rPr>
        <w:t>0</w:t>
      </w:r>
      <w:r w:rsidR="00AF75F9" w:rsidRPr="00426D36">
        <w:rPr>
          <w:rFonts w:cs="Arial"/>
        </w:rPr>
        <w:t>:</w:t>
      </w:r>
      <w:r w:rsidR="00AF75F9">
        <w:rPr>
          <w:rFonts w:cs="Arial"/>
        </w:rPr>
        <w:t>30</w:t>
      </w:r>
      <w:r w:rsidR="00AF75F9" w:rsidRPr="00426D36">
        <w:rPr>
          <w:rFonts w:cs="Arial"/>
        </w:rPr>
        <w:t xml:space="preserve"> horas,</w:t>
      </w:r>
      <w:r w:rsidR="00AF75F9">
        <w:rPr>
          <w:rFonts w:cs="Arial"/>
        </w:rPr>
        <w:t xml:space="preserve"> del sistema de negociación del mercado intradiario continuo. </w:t>
      </w:r>
    </w:p>
    <w:p w14:paraId="376AB44A" w14:textId="77777777" w:rsidR="002F1155" w:rsidRPr="007C6796" w:rsidRDefault="002F1155" w:rsidP="00E62C7C">
      <w:pPr>
        <w:rPr>
          <w:rFonts w:cs="Arial"/>
          <w:b/>
          <w:lang w:val="es-ES_tradnl"/>
        </w:rPr>
      </w:pPr>
    </w:p>
    <w:p w14:paraId="1845CCD1" w14:textId="5DFDDF3C" w:rsidR="00F325FF" w:rsidRDefault="00F325FF" w:rsidP="0096648D">
      <w:pPr>
        <w:rPr>
          <w:rFonts w:cs="Arial"/>
          <w:b/>
          <w:lang w:val="es-ES_tradnl"/>
        </w:rPr>
      </w:pPr>
      <w:r w:rsidRPr="00F325FF">
        <w:rPr>
          <w:rFonts w:cs="Arial"/>
          <w:b/>
          <w:lang w:val="es-ES_tradnl"/>
        </w:rPr>
        <w:t>Parada programada por mantenimiento en</w:t>
      </w:r>
      <w:r w:rsidR="002E4CBF">
        <w:rPr>
          <w:rFonts w:cs="Arial"/>
          <w:b/>
          <w:lang w:val="es-ES_tradnl"/>
        </w:rPr>
        <w:t xml:space="preserve"> la infraestructura de </w:t>
      </w:r>
      <w:r w:rsidRPr="00F325FF">
        <w:rPr>
          <w:rFonts w:cs="Arial"/>
          <w:b/>
          <w:lang w:val="es-ES_tradnl"/>
        </w:rPr>
        <w:t>los sistemas de información que albergan los mercados de OMIE el día 24 de febrero de 2020</w:t>
      </w:r>
    </w:p>
    <w:p w14:paraId="2D6AFF1B" w14:textId="1E472B42" w:rsidR="005727AA" w:rsidRPr="005727AA" w:rsidRDefault="005727AA" w:rsidP="0096648D">
      <w:pPr>
        <w:rPr>
          <w:rFonts w:cs="Arial"/>
          <w:lang w:val="es-ES_tradnl"/>
        </w:rPr>
      </w:pPr>
      <w:r w:rsidRPr="005727AA">
        <w:rPr>
          <w:rFonts w:cs="Arial"/>
          <w:lang w:val="es-ES_tradnl"/>
        </w:rPr>
        <w:t>Durante la</w:t>
      </w:r>
      <w:r w:rsidR="002E4CBF">
        <w:rPr>
          <w:rFonts w:cs="Arial"/>
          <w:lang w:val="es-ES_tradnl"/>
        </w:rPr>
        <w:t>s</w:t>
      </w:r>
      <w:r w:rsidRPr="005727AA">
        <w:rPr>
          <w:rFonts w:cs="Arial"/>
          <w:lang w:val="es-ES_tradnl"/>
        </w:rPr>
        <w:t xml:space="preserve"> ronda</w:t>
      </w:r>
      <w:r w:rsidR="002E4CBF">
        <w:rPr>
          <w:rFonts w:cs="Arial"/>
          <w:lang w:val="es-ES_tradnl"/>
        </w:rPr>
        <w:t>s</w:t>
      </w:r>
      <w:r w:rsidRPr="005727AA">
        <w:rPr>
          <w:rFonts w:cs="Arial"/>
          <w:lang w:val="es-ES_tradnl"/>
        </w:rPr>
        <w:t xml:space="preserve"> 18 y 19 del día 24 de febrero de 2020, se interrumpió la negociación en el mercado intradiario continuo durante 70 minutos, entre las 15:00 y las 16:10 horas, debido a diversos trabajos de mantenimiento en </w:t>
      </w:r>
      <w:r w:rsidR="002E4CBF">
        <w:rPr>
          <w:rFonts w:cs="Arial"/>
          <w:lang w:val="es-ES_tradnl"/>
        </w:rPr>
        <w:t xml:space="preserve">la infraestructura de </w:t>
      </w:r>
      <w:r w:rsidRPr="005727AA">
        <w:rPr>
          <w:rFonts w:cs="Arial"/>
          <w:lang w:val="es-ES_tradnl"/>
        </w:rPr>
        <w:t xml:space="preserve">los sistemas de información que albergan los mercados que gestiona OMIE. </w:t>
      </w:r>
    </w:p>
    <w:p w14:paraId="7CC98BDE" w14:textId="3F115C8E" w:rsidR="005727AA" w:rsidRDefault="005727AA" w:rsidP="005727AA">
      <w:pPr>
        <w:rPr>
          <w:rFonts w:cs="Arial"/>
          <w:lang w:val="es-ES_tradnl"/>
        </w:rPr>
      </w:pPr>
      <w:r w:rsidRPr="005727AA">
        <w:rPr>
          <w:rFonts w:cs="Arial"/>
          <w:lang w:val="es-ES_tradnl"/>
        </w:rPr>
        <w:t>De ello se informó previamente (el día 21 de febrero) a los agentes de mercado mediante la publicación de mensajes en la plataforma de negociación.</w:t>
      </w:r>
    </w:p>
    <w:p w14:paraId="18187C45" w14:textId="77777777" w:rsidR="00F325FF" w:rsidRPr="005727AA" w:rsidRDefault="00F325FF" w:rsidP="005727AA">
      <w:pPr>
        <w:rPr>
          <w:rFonts w:cs="Arial"/>
          <w:lang w:val="es-ES_tradnl"/>
        </w:rPr>
      </w:pPr>
    </w:p>
    <w:p w14:paraId="5FC2E4E0" w14:textId="77777777" w:rsidR="00F325FF" w:rsidRDefault="00F325FF" w:rsidP="005727AA">
      <w:pPr>
        <w:rPr>
          <w:rFonts w:cs="Arial"/>
          <w:b/>
          <w:lang w:val="es-ES_tradnl"/>
        </w:rPr>
      </w:pPr>
      <w:r w:rsidRPr="00F325FF">
        <w:rPr>
          <w:rFonts w:cs="Arial"/>
          <w:b/>
          <w:lang w:val="es-ES_tradnl"/>
        </w:rPr>
        <w:t>Parada programada por la actualización del sistema de negociación del mercado intradiario continuo del operador del mercado el día 25 de febrero de 2020</w:t>
      </w:r>
    </w:p>
    <w:p w14:paraId="51A12E95" w14:textId="5CE5322E" w:rsidR="005727AA" w:rsidRPr="00426D36" w:rsidRDefault="005727AA" w:rsidP="005727AA">
      <w:pPr>
        <w:rPr>
          <w:rFonts w:cs="Arial"/>
        </w:rPr>
      </w:pPr>
      <w:r>
        <w:rPr>
          <w:rFonts w:cs="Arial"/>
        </w:rPr>
        <w:t>Durante la ronda 16</w:t>
      </w:r>
      <w:r w:rsidRPr="00426D36">
        <w:rPr>
          <w:rFonts w:cs="Arial"/>
        </w:rPr>
        <w:t xml:space="preserve"> del día 2</w:t>
      </w:r>
      <w:r>
        <w:rPr>
          <w:rFonts w:cs="Arial"/>
        </w:rPr>
        <w:t>5</w:t>
      </w:r>
      <w:r w:rsidRPr="00426D36">
        <w:rPr>
          <w:rFonts w:cs="Arial"/>
        </w:rPr>
        <w:t xml:space="preserve"> de </w:t>
      </w:r>
      <w:r>
        <w:rPr>
          <w:rFonts w:cs="Arial"/>
        </w:rPr>
        <w:t xml:space="preserve">febrero </w:t>
      </w:r>
      <w:r w:rsidRPr="00426D36">
        <w:rPr>
          <w:rFonts w:cs="Arial"/>
        </w:rPr>
        <w:t xml:space="preserve">de 2020, se interrumpió la negociación </w:t>
      </w:r>
      <w:r>
        <w:rPr>
          <w:rFonts w:cs="Arial"/>
        </w:rPr>
        <w:t xml:space="preserve">en el mercado intradiario continuo </w:t>
      </w:r>
      <w:r w:rsidRPr="00426D36">
        <w:rPr>
          <w:rFonts w:cs="Arial"/>
        </w:rPr>
        <w:t xml:space="preserve">durante </w:t>
      </w:r>
      <w:r>
        <w:rPr>
          <w:rFonts w:cs="Arial"/>
        </w:rPr>
        <w:t>40</w:t>
      </w:r>
      <w:r w:rsidRPr="00426D36">
        <w:rPr>
          <w:rFonts w:cs="Arial"/>
        </w:rPr>
        <w:t xml:space="preserve"> minutos, entre las 1</w:t>
      </w:r>
      <w:r>
        <w:rPr>
          <w:rFonts w:cs="Arial"/>
        </w:rPr>
        <w:t>3</w:t>
      </w:r>
      <w:r w:rsidRPr="00426D36">
        <w:rPr>
          <w:rFonts w:cs="Arial"/>
        </w:rPr>
        <w:t>:</w:t>
      </w:r>
      <w:r>
        <w:rPr>
          <w:rFonts w:cs="Arial"/>
        </w:rPr>
        <w:t>00</w:t>
      </w:r>
      <w:r w:rsidRPr="00426D36">
        <w:rPr>
          <w:rFonts w:cs="Arial"/>
        </w:rPr>
        <w:t xml:space="preserve"> y las 1</w:t>
      </w:r>
      <w:r>
        <w:rPr>
          <w:rFonts w:cs="Arial"/>
        </w:rPr>
        <w:t>3</w:t>
      </w:r>
      <w:r w:rsidRPr="00426D36">
        <w:rPr>
          <w:rFonts w:cs="Arial"/>
        </w:rPr>
        <w:t>:</w:t>
      </w:r>
      <w:r>
        <w:rPr>
          <w:rFonts w:cs="Arial"/>
        </w:rPr>
        <w:t>40</w:t>
      </w:r>
      <w:r w:rsidRPr="00426D36">
        <w:rPr>
          <w:rFonts w:cs="Arial"/>
        </w:rPr>
        <w:t xml:space="preserve"> horas, debido a la puesta en producción de una </w:t>
      </w:r>
      <w:r>
        <w:rPr>
          <w:rFonts w:cs="Arial"/>
        </w:rPr>
        <w:t xml:space="preserve">actualización </w:t>
      </w:r>
      <w:r w:rsidRPr="00426D36">
        <w:rPr>
          <w:rFonts w:cs="Arial"/>
        </w:rPr>
        <w:t xml:space="preserve">del sistema de </w:t>
      </w:r>
      <w:r>
        <w:rPr>
          <w:rFonts w:cs="Arial"/>
        </w:rPr>
        <w:t>negociación</w:t>
      </w:r>
      <w:r w:rsidRPr="00426D36">
        <w:rPr>
          <w:rFonts w:cs="Arial"/>
        </w:rPr>
        <w:t xml:space="preserve"> </w:t>
      </w:r>
      <w:r>
        <w:rPr>
          <w:rFonts w:cs="Arial"/>
        </w:rPr>
        <w:t xml:space="preserve">del </w:t>
      </w:r>
      <w:r w:rsidRPr="00426D36">
        <w:rPr>
          <w:rFonts w:cs="Arial"/>
        </w:rPr>
        <w:t xml:space="preserve">mercado intradiario continuo </w:t>
      </w:r>
      <w:r>
        <w:rPr>
          <w:rFonts w:cs="Arial"/>
        </w:rPr>
        <w:t xml:space="preserve">que incluía diversas mejoras en las funcionalidades de este sistema. </w:t>
      </w:r>
    </w:p>
    <w:p w14:paraId="2F84EF6F" w14:textId="471198A8" w:rsidR="005727AA" w:rsidRDefault="005727AA" w:rsidP="005727AA">
      <w:pPr>
        <w:rPr>
          <w:rFonts w:cs="Arial"/>
        </w:rPr>
      </w:pPr>
      <w:r w:rsidRPr="00756627">
        <w:t xml:space="preserve">De ello se informó previamente (el día </w:t>
      </w:r>
      <w:r>
        <w:t>21</w:t>
      </w:r>
      <w:r w:rsidRPr="00756627">
        <w:t xml:space="preserve"> de </w:t>
      </w:r>
      <w:r>
        <w:t>febrero</w:t>
      </w:r>
      <w:r w:rsidRPr="00756627">
        <w:t xml:space="preserve">) a los agentes </w:t>
      </w:r>
      <w:r w:rsidRPr="00756627">
        <w:rPr>
          <w:rFonts w:cs="Arial"/>
        </w:rPr>
        <w:t>de mercado mediante la publicación de mensajes en la plataforma de negociación.</w:t>
      </w:r>
    </w:p>
    <w:p w14:paraId="091A5175" w14:textId="77777777" w:rsidR="008C2508" w:rsidRDefault="008C2508" w:rsidP="005727AA">
      <w:pPr>
        <w:rPr>
          <w:rFonts w:cs="Arial"/>
        </w:rPr>
      </w:pPr>
    </w:p>
    <w:p w14:paraId="63A75F93" w14:textId="2DF477C5" w:rsidR="00E2512A" w:rsidRPr="00F73DD6" w:rsidRDefault="003B2F23" w:rsidP="00E2512A">
      <w:pPr>
        <w:spacing w:before="240"/>
        <w:rPr>
          <w:rFonts w:eastAsiaTheme="majorEastAsia" w:cstheme="majorBidi"/>
          <w:b/>
          <w:bCs/>
          <w:color w:val="000000" w:themeColor="text1"/>
        </w:rPr>
      </w:pPr>
      <w:bookmarkStart w:id="26" w:name="_Toc3114654"/>
      <w:bookmarkStart w:id="27" w:name="_Toc24094981"/>
      <w:bookmarkStart w:id="28" w:name="_Toc26441298"/>
      <w:r>
        <w:rPr>
          <w:rFonts w:eastAsiaTheme="majorEastAsia" w:cstheme="majorBidi"/>
          <w:b/>
          <w:bCs/>
          <w:color w:val="000000" w:themeColor="text1"/>
        </w:rPr>
        <w:lastRenderedPageBreak/>
        <w:t>Imposibilidad de acceder a</w:t>
      </w:r>
      <w:r w:rsidR="00E2512A" w:rsidRPr="00F73DD6">
        <w:rPr>
          <w:rFonts w:eastAsiaTheme="majorEastAsia" w:cstheme="majorBidi"/>
          <w:b/>
          <w:bCs/>
          <w:color w:val="000000" w:themeColor="text1"/>
        </w:rPr>
        <w:t>l sistema central de XBID</w:t>
      </w:r>
      <w:bookmarkEnd w:id="26"/>
      <w:bookmarkEnd w:id="27"/>
      <w:bookmarkEnd w:id="28"/>
      <w:r w:rsidR="00F325FF">
        <w:rPr>
          <w:rFonts w:eastAsiaTheme="majorEastAsia" w:cstheme="majorBidi"/>
          <w:b/>
          <w:bCs/>
          <w:color w:val="000000" w:themeColor="text1"/>
        </w:rPr>
        <w:t xml:space="preserve"> el día </w:t>
      </w:r>
      <w:r w:rsidR="00802185">
        <w:rPr>
          <w:rFonts w:eastAsiaTheme="majorEastAsia" w:cstheme="majorBidi"/>
          <w:b/>
          <w:bCs/>
          <w:color w:val="000000" w:themeColor="text1"/>
        </w:rPr>
        <w:t>3</w:t>
      </w:r>
      <w:bookmarkStart w:id="29" w:name="_GoBack"/>
      <w:bookmarkEnd w:id="29"/>
      <w:r w:rsidR="00F325FF">
        <w:rPr>
          <w:rFonts w:eastAsiaTheme="majorEastAsia" w:cstheme="majorBidi"/>
          <w:b/>
          <w:bCs/>
          <w:color w:val="000000" w:themeColor="text1"/>
        </w:rPr>
        <w:t xml:space="preserve"> de marzo de 2020</w:t>
      </w:r>
    </w:p>
    <w:p w14:paraId="270A82D0" w14:textId="77777777" w:rsidR="00E2512A" w:rsidRPr="00756627" w:rsidRDefault="00E2512A" w:rsidP="00E2512A">
      <w:r w:rsidRPr="00756627">
        <w:t xml:space="preserve">Durante la ronda </w:t>
      </w:r>
      <w:r>
        <w:t>1</w:t>
      </w:r>
      <w:r w:rsidRPr="00756627">
        <w:t xml:space="preserve">2 del día </w:t>
      </w:r>
      <w:r>
        <w:t xml:space="preserve">3 </w:t>
      </w:r>
      <w:r w:rsidRPr="00756627">
        <w:t xml:space="preserve">de </w:t>
      </w:r>
      <w:r>
        <w:t>marzo</w:t>
      </w:r>
      <w:r w:rsidRPr="00756627">
        <w:t xml:space="preserve"> del 20</w:t>
      </w:r>
      <w:r>
        <w:t>20</w:t>
      </w:r>
      <w:r w:rsidRPr="00756627">
        <w:t xml:space="preserve">, a las </w:t>
      </w:r>
      <w:r>
        <w:t>9:54:57</w:t>
      </w:r>
      <w:r w:rsidRPr="00756627">
        <w:t xml:space="preserve"> horas, se produjo una pérdida de conexión con el sistema central XBID que provocó la parada de la negociación en el mercado intradiario continuo. Debido a que el fallo se produjo justo en los momentos finales de la ronda </w:t>
      </w:r>
      <w:r>
        <w:t>1</w:t>
      </w:r>
      <w:r w:rsidRPr="00756627">
        <w:t xml:space="preserve">2, fue necesario verificar </w:t>
      </w:r>
      <w:r>
        <w:t xml:space="preserve">exhaustivamente </w:t>
      </w:r>
      <w:r w:rsidRPr="00756627">
        <w:t>que la ronda y los procesos asociados habían terminado correctamente.</w:t>
      </w:r>
    </w:p>
    <w:p w14:paraId="59493B6E" w14:textId="77777777" w:rsidR="00E2512A" w:rsidRPr="00756627" w:rsidRDefault="00E2512A" w:rsidP="00E2512A">
      <w:r w:rsidRPr="00756627">
        <w:t>Se comprobó que se había recuperado la conexión con el sistema central y que la información entre el sistema del operador del mercado y el sistema central XBID</w:t>
      </w:r>
      <w:r>
        <w:t xml:space="preserve"> era coherente. S</w:t>
      </w:r>
      <w:r w:rsidRPr="00756627">
        <w:t xml:space="preserve">e procedió a reanudar la negociación de la ronda </w:t>
      </w:r>
      <w:r>
        <w:t>1</w:t>
      </w:r>
      <w:r w:rsidRPr="00756627">
        <w:t xml:space="preserve">3 a las </w:t>
      </w:r>
      <w:r w:rsidRPr="000C03D8">
        <w:t>10:03:12</w:t>
      </w:r>
      <w:r w:rsidRPr="00756627">
        <w:t xml:space="preserve"> horas.</w:t>
      </w:r>
    </w:p>
    <w:p w14:paraId="6979CAF1" w14:textId="21948813" w:rsidR="00E2512A" w:rsidRDefault="00940B67" w:rsidP="00E2512A">
      <w:r>
        <w:t>Se ha abierto</w:t>
      </w:r>
      <w:r w:rsidRPr="00756627">
        <w:t xml:space="preserve"> una investigación </w:t>
      </w:r>
      <w:r>
        <w:t>con el proveedor del sistema de negociación d</w:t>
      </w:r>
      <w:r w:rsidR="002F1155">
        <w:t>el mercado continuo sin tener aú</w:t>
      </w:r>
      <w:r>
        <w:t xml:space="preserve">n respuesta del mismo. </w:t>
      </w:r>
      <w:r w:rsidR="003B2F23">
        <w:t>Dado que e</w:t>
      </w:r>
      <w:r w:rsidR="00E2512A">
        <w:t>l problema se produjo simultáneamente en otros operadores del mercado continuo</w:t>
      </w:r>
      <w:r w:rsidR="003B2F23">
        <w:t xml:space="preserve"> </w:t>
      </w:r>
      <w:r w:rsidR="000E224E">
        <w:t xml:space="preserve">se </w:t>
      </w:r>
      <w:r>
        <w:t>espera</w:t>
      </w:r>
      <w:r w:rsidR="000E224E">
        <w:t xml:space="preserve"> que el </w:t>
      </w:r>
      <w:r>
        <w:t xml:space="preserve">resultado de la investigación reporte que el </w:t>
      </w:r>
      <w:r w:rsidR="000E224E">
        <w:t>error se produjera</w:t>
      </w:r>
      <w:r>
        <w:t xml:space="preserve"> debido</w:t>
      </w:r>
      <w:r w:rsidR="000E224E">
        <w:t xml:space="preserve"> </w:t>
      </w:r>
      <w:r>
        <w:t xml:space="preserve">a </w:t>
      </w:r>
      <w:r w:rsidR="000E224E">
        <w:t xml:space="preserve">un fallo en el sistema central de XBID. </w:t>
      </w:r>
    </w:p>
    <w:p w14:paraId="695FF848" w14:textId="77777777" w:rsidR="00F325FF" w:rsidRPr="007C6796" w:rsidRDefault="00F325FF" w:rsidP="00E2512A">
      <w:pPr>
        <w:rPr>
          <w:rFonts w:cs="Arial"/>
          <w:b/>
          <w:lang w:val="es-ES_tradnl"/>
        </w:rPr>
      </w:pPr>
    </w:p>
    <w:p w14:paraId="3ADEB768" w14:textId="77777777" w:rsidR="00F325FF" w:rsidRDefault="00F325FF" w:rsidP="00E2512A">
      <w:pPr>
        <w:rPr>
          <w:rFonts w:cs="Arial"/>
          <w:b/>
          <w:lang w:val="es-ES_tradnl"/>
        </w:rPr>
      </w:pPr>
      <w:r w:rsidRPr="00F325FF">
        <w:rPr>
          <w:rFonts w:cs="Arial"/>
          <w:b/>
          <w:lang w:val="es-ES_tradnl"/>
        </w:rPr>
        <w:t>Parada programada por mantenimiento del proveedor de XBID en el sistema central del mercado intradiario continuo el día 4 de marzo de 2020</w:t>
      </w:r>
    </w:p>
    <w:p w14:paraId="353C55DE" w14:textId="1AAEB191" w:rsidR="00E2512A" w:rsidRPr="00426D36" w:rsidRDefault="00E2512A" w:rsidP="00E2512A">
      <w:pPr>
        <w:rPr>
          <w:rFonts w:cs="Arial"/>
        </w:rPr>
      </w:pPr>
      <w:r>
        <w:rPr>
          <w:rFonts w:cs="Arial"/>
        </w:rPr>
        <w:t>Durante la ronda 13</w:t>
      </w:r>
      <w:r w:rsidRPr="00426D36">
        <w:rPr>
          <w:rFonts w:cs="Arial"/>
        </w:rPr>
        <w:t xml:space="preserve"> del día </w:t>
      </w:r>
      <w:r>
        <w:rPr>
          <w:rFonts w:cs="Arial"/>
        </w:rPr>
        <w:t>4</w:t>
      </w:r>
      <w:r w:rsidRPr="00426D36">
        <w:rPr>
          <w:rFonts w:cs="Arial"/>
        </w:rPr>
        <w:t xml:space="preserve"> de </w:t>
      </w:r>
      <w:r>
        <w:rPr>
          <w:rFonts w:cs="Arial"/>
        </w:rPr>
        <w:t xml:space="preserve">marzo </w:t>
      </w:r>
      <w:r w:rsidRPr="00426D36">
        <w:rPr>
          <w:rFonts w:cs="Arial"/>
        </w:rPr>
        <w:t xml:space="preserve">de 2020, se interrumpió la negociación </w:t>
      </w:r>
      <w:r>
        <w:rPr>
          <w:rFonts w:cs="Arial"/>
        </w:rPr>
        <w:t xml:space="preserve">en el mercado intradiario continuo </w:t>
      </w:r>
      <w:r w:rsidRPr="00426D36">
        <w:rPr>
          <w:rFonts w:cs="Arial"/>
        </w:rPr>
        <w:t xml:space="preserve">durante </w:t>
      </w:r>
      <w:r>
        <w:rPr>
          <w:rFonts w:cs="Arial"/>
        </w:rPr>
        <w:t>62</w:t>
      </w:r>
      <w:r w:rsidRPr="00426D36">
        <w:rPr>
          <w:rFonts w:cs="Arial"/>
        </w:rPr>
        <w:t xml:space="preserve"> minutos, entre las 1</w:t>
      </w:r>
      <w:r>
        <w:rPr>
          <w:rFonts w:cs="Arial"/>
        </w:rPr>
        <w:t>0</w:t>
      </w:r>
      <w:r w:rsidRPr="00426D36">
        <w:rPr>
          <w:rFonts w:cs="Arial"/>
        </w:rPr>
        <w:t>:</w:t>
      </w:r>
      <w:r>
        <w:rPr>
          <w:rFonts w:cs="Arial"/>
        </w:rPr>
        <w:t>00</w:t>
      </w:r>
      <w:r w:rsidRPr="00426D36">
        <w:rPr>
          <w:rFonts w:cs="Arial"/>
        </w:rPr>
        <w:t xml:space="preserve"> y las 1</w:t>
      </w:r>
      <w:r>
        <w:rPr>
          <w:rFonts w:cs="Arial"/>
        </w:rPr>
        <w:t>1</w:t>
      </w:r>
      <w:r w:rsidRPr="00426D36">
        <w:rPr>
          <w:rFonts w:cs="Arial"/>
        </w:rPr>
        <w:t>:</w:t>
      </w:r>
      <w:r>
        <w:rPr>
          <w:rFonts w:cs="Arial"/>
        </w:rPr>
        <w:t>02</w:t>
      </w:r>
      <w:r w:rsidRPr="00426D36">
        <w:rPr>
          <w:rFonts w:cs="Arial"/>
        </w:rPr>
        <w:t xml:space="preserve"> horas, </w:t>
      </w:r>
      <w:r>
        <w:rPr>
          <w:rFonts w:cs="Arial"/>
        </w:rPr>
        <w:t xml:space="preserve">por requerimiento del proveedor del sistema central de XIBD </w:t>
      </w:r>
      <w:r w:rsidRPr="00426D36">
        <w:rPr>
          <w:rFonts w:cs="Arial"/>
        </w:rPr>
        <w:t>debido a</w:t>
      </w:r>
      <w:r>
        <w:rPr>
          <w:rFonts w:cs="Arial"/>
        </w:rPr>
        <w:t xml:space="preserve"> la</w:t>
      </w:r>
      <w:r w:rsidRPr="00426D36">
        <w:rPr>
          <w:rFonts w:cs="Arial"/>
        </w:rPr>
        <w:t xml:space="preserve"> </w:t>
      </w:r>
      <w:r>
        <w:rPr>
          <w:rFonts w:cs="Arial"/>
        </w:rPr>
        <w:t>realización de tareas de mantenimiento.</w:t>
      </w:r>
    </w:p>
    <w:p w14:paraId="66B6EC3B" w14:textId="1371161B" w:rsidR="00E2512A" w:rsidRDefault="00E2512A" w:rsidP="00E2512A">
      <w:pPr>
        <w:rPr>
          <w:rFonts w:cs="Arial"/>
        </w:rPr>
      </w:pPr>
      <w:r w:rsidRPr="00756627">
        <w:t>De ello</w:t>
      </w:r>
      <w:r>
        <w:t xml:space="preserve"> se informó previamente (el día 2</w:t>
      </w:r>
      <w:r w:rsidRPr="00756627">
        <w:t xml:space="preserve"> de </w:t>
      </w:r>
      <w:r>
        <w:t>marzo</w:t>
      </w:r>
      <w:r w:rsidRPr="00756627">
        <w:t xml:space="preserve">) a los agentes </w:t>
      </w:r>
      <w:r w:rsidRPr="00756627">
        <w:rPr>
          <w:rFonts w:cs="Arial"/>
        </w:rPr>
        <w:t>de mercado mediante la publicación de mensajes en la plataforma de negociación.</w:t>
      </w:r>
    </w:p>
    <w:p w14:paraId="7469C0E1" w14:textId="77777777" w:rsidR="00F325FF" w:rsidRDefault="00F325FF" w:rsidP="00E2512A">
      <w:pPr>
        <w:rPr>
          <w:rFonts w:cs="Arial"/>
        </w:rPr>
      </w:pPr>
    </w:p>
    <w:p w14:paraId="12917CD3" w14:textId="2A5AD8D9" w:rsidR="00E2512A" w:rsidRPr="007C6796" w:rsidRDefault="00940B67" w:rsidP="007C6796">
      <w:pPr>
        <w:rPr>
          <w:rFonts w:cs="Arial"/>
          <w:b/>
          <w:lang w:val="es-ES_tradnl"/>
        </w:rPr>
      </w:pPr>
      <w:r>
        <w:rPr>
          <w:rFonts w:eastAsiaTheme="majorEastAsia" w:cstheme="majorBidi"/>
          <w:b/>
          <w:bCs/>
          <w:color w:val="000000" w:themeColor="text1"/>
        </w:rPr>
        <w:t>Imposibilidad de acceder a</w:t>
      </w:r>
      <w:r w:rsidRPr="00F73DD6">
        <w:rPr>
          <w:rFonts w:eastAsiaTheme="majorEastAsia" w:cstheme="majorBidi"/>
          <w:b/>
          <w:bCs/>
          <w:color w:val="000000" w:themeColor="text1"/>
        </w:rPr>
        <w:t>l sistema central de XBID</w:t>
      </w:r>
      <w:r>
        <w:rPr>
          <w:rFonts w:eastAsiaTheme="majorEastAsia" w:cstheme="majorBidi"/>
          <w:b/>
          <w:bCs/>
          <w:color w:val="000000" w:themeColor="text1"/>
        </w:rPr>
        <w:t xml:space="preserve"> </w:t>
      </w:r>
      <w:r w:rsidR="00F325FF" w:rsidRPr="007C6796">
        <w:rPr>
          <w:rFonts w:cs="Arial"/>
          <w:b/>
          <w:lang w:val="es-ES_tradnl"/>
        </w:rPr>
        <w:t>el día 7 de marzo de 2020</w:t>
      </w:r>
      <w:r w:rsidR="00E2512A" w:rsidRPr="007C6796">
        <w:rPr>
          <w:rFonts w:cs="Arial"/>
          <w:b/>
          <w:lang w:val="es-ES_tradnl"/>
        </w:rPr>
        <w:t>.</w:t>
      </w:r>
    </w:p>
    <w:p w14:paraId="726E5D4D" w14:textId="77777777" w:rsidR="00E2512A" w:rsidRPr="00756627" w:rsidRDefault="00E2512A" w:rsidP="00E2512A">
      <w:r w:rsidRPr="00756627">
        <w:t xml:space="preserve">Durante la ronda </w:t>
      </w:r>
      <w:r>
        <w:t>5</w:t>
      </w:r>
      <w:r w:rsidRPr="00756627">
        <w:t xml:space="preserve"> del día </w:t>
      </w:r>
      <w:r>
        <w:t xml:space="preserve">7 </w:t>
      </w:r>
      <w:r w:rsidRPr="00756627">
        <w:t xml:space="preserve">de </w:t>
      </w:r>
      <w:r>
        <w:t>marzo</w:t>
      </w:r>
      <w:r w:rsidRPr="00756627">
        <w:t xml:space="preserve"> del 20</w:t>
      </w:r>
      <w:r>
        <w:t>20</w:t>
      </w:r>
      <w:r w:rsidRPr="00756627">
        <w:t xml:space="preserve">, a las </w:t>
      </w:r>
      <w:r>
        <w:t>2:43:04</w:t>
      </w:r>
      <w:r w:rsidRPr="00756627">
        <w:t xml:space="preserve"> horas, se produjo una pérdida de conexión con el sistema central XBID que provocó la parada de la negociación en el mercado intradiario continuo. </w:t>
      </w:r>
    </w:p>
    <w:p w14:paraId="0EFE4B16" w14:textId="77777777" w:rsidR="00E2512A" w:rsidRPr="00756627" w:rsidRDefault="00E2512A" w:rsidP="00E2512A">
      <w:r>
        <w:t>A las 2:48:00 s</w:t>
      </w:r>
      <w:r w:rsidRPr="00756627">
        <w:t>e había recuperado la con</w:t>
      </w:r>
      <w:r>
        <w:t>exión con el sistema central y</w:t>
      </w:r>
      <w:r w:rsidRPr="00756627">
        <w:t xml:space="preserve"> la información entre el sistema del operador del mercado y el sistema central XBID</w:t>
      </w:r>
      <w:r>
        <w:t xml:space="preserve"> era coherente, por lo que s</w:t>
      </w:r>
      <w:r w:rsidRPr="00756627">
        <w:t>e procedió a reanudar la negociación</w:t>
      </w:r>
      <w:r>
        <w:t>.</w:t>
      </w:r>
    </w:p>
    <w:p w14:paraId="4C934510" w14:textId="07C3C16E" w:rsidR="00E2512A" w:rsidRDefault="000E224E" w:rsidP="00E2512A">
      <w:r>
        <w:t>S</w:t>
      </w:r>
      <w:r w:rsidR="00E2512A">
        <w:t>e ha abierto</w:t>
      </w:r>
      <w:r w:rsidR="00E2512A" w:rsidRPr="00756627">
        <w:t xml:space="preserve"> una investigación </w:t>
      </w:r>
      <w:r w:rsidR="00E2512A">
        <w:t>con el proveedor del sistema de negociación del mercado continuo</w:t>
      </w:r>
      <w:r w:rsidR="002F1155">
        <w:t xml:space="preserve"> sin tener aú</w:t>
      </w:r>
      <w:r w:rsidR="00D509C5">
        <w:t>n respuesta del mismo.</w:t>
      </w:r>
    </w:p>
    <w:p w14:paraId="0C38C6F6" w14:textId="77777777" w:rsidR="00F325FF" w:rsidRPr="00756627" w:rsidRDefault="00F325FF" w:rsidP="00E2512A"/>
    <w:p w14:paraId="3B08E922" w14:textId="77777777" w:rsidR="00F325FF" w:rsidRDefault="00F325FF" w:rsidP="00E2512A">
      <w:pPr>
        <w:rPr>
          <w:rFonts w:cs="Arial"/>
          <w:b/>
          <w:lang w:val="es-ES_tradnl"/>
        </w:rPr>
      </w:pPr>
      <w:r w:rsidRPr="00F325FF">
        <w:rPr>
          <w:rFonts w:cs="Arial"/>
          <w:b/>
          <w:lang w:val="es-ES_tradnl"/>
        </w:rPr>
        <w:lastRenderedPageBreak/>
        <w:t>Parada programada por mantenimiento del proveedor de XBID en el sistema central del mercado intradiario continuo el día 9 de marzo de 2020</w:t>
      </w:r>
    </w:p>
    <w:p w14:paraId="064B977A" w14:textId="1D680808" w:rsidR="00E2512A" w:rsidRPr="00426D36" w:rsidRDefault="00E2512A" w:rsidP="00E2512A">
      <w:pPr>
        <w:rPr>
          <w:rFonts w:cs="Arial"/>
        </w:rPr>
      </w:pPr>
      <w:r>
        <w:rPr>
          <w:rFonts w:cs="Arial"/>
        </w:rPr>
        <w:t>Durante la ronda 13</w:t>
      </w:r>
      <w:r w:rsidRPr="00426D36">
        <w:rPr>
          <w:rFonts w:cs="Arial"/>
        </w:rPr>
        <w:t xml:space="preserve"> del día </w:t>
      </w:r>
      <w:r>
        <w:rPr>
          <w:rFonts w:cs="Arial"/>
        </w:rPr>
        <w:t>9</w:t>
      </w:r>
      <w:r w:rsidRPr="00426D36">
        <w:rPr>
          <w:rFonts w:cs="Arial"/>
        </w:rPr>
        <w:t xml:space="preserve"> de </w:t>
      </w:r>
      <w:r>
        <w:rPr>
          <w:rFonts w:cs="Arial"/>
        </w:rPr>
        <w:t xml:space="preserve">marzo </w:t>
      </w:r>
      <w:r w:rsidRPr="00426D36">
        <w:rPr>
          <w:rFonts w:cs="Arial"/>
        </w:rPr>
        <w:t xml:space="preserve">de 2020, se interrumpió la negociación </w:t>
      </w:r>
      <w:r>
        <w:rPr>
          <w:rFonts w:cs="Arial"/>
        </w:rPr>
        <w:t xml:space="preserve">en el mercado intradiario continuo </w:t>
      </w:r>
      <w:r w:rsidRPr="00426D36">
        <w:rPr>
          <w:rFonts w:cs="Arial"/>
        </w:rPr>
        <w:t xml:space="preserve">durante </w:t>
      </w:r>
      <w:r>
        <w:rPr>
          <w:rFonts w:cs="Arial"/>
        </w:rPr>
        <w:t>62</w:t>
      </w:r>
      <w:r w:rsidRPr="00426D36">
        <w:rPr>
          <w:rFonts w:cs="Arial"/>
        </w:rPr>
        <w:t xml:space="preserve"> minutos, entre las 1</w:t>
      </w:r>
      <w:r>
        <w:rPr>
          <w:rFonts w:cs="Arial"/>
        </w:rPr>
        <w:t>0</w:t>
      </w:r>
      <w:r w:rsidRPr="00426D36">
        <w:rPr>
          <w:rFonts w:cs="Arial"/>
        </w:rPr>
        <w:t>:</w:t>
      </w:r>
      <w:r>
        <w:rPr>
          <w:rFonts w:cs="Arial"/>
        </w:rPr>
        <w:t>00</w:t>
      </w:r>
      <w:r w:rsidRPr="00426D36">
        <w:rPr>
          <w:rFonts w:cs="Arial"/>
        </w:rPr>
        <w:t xml:space="preserve"> y las 1</w:t>
      </w:r>
      <w:r>
        <w:rPr>
          <w:rFonts w:cs="Arial"/>
        </w:rPr>
        <w:t>1</w:t>
      </w:r>
      <w:r w:rsidRPr="00426D36">
        <w:rPr>
          <w:rFonts w:cs="Arial"/>
        </w:rPr>
        <w:t>:</w:t>
      </w:r>
      <w:r>
        <w:rPr>
          <w:rFonts w:cs="Arial"/>
        </w:rPr>
        <w:t>02</w:t>
      </w:r>
      <w:r w:rsidRPr="00426D36">
        <w:rPr>
          <w:rFonts w:cs="Arial"/>
        </w:rPr>
        <w:t xml:space="preserve"> horas, </w:t>
      </w:r>
      <w:r>
        <w:rPr>
          <w:rFonts w:cs="Arial"/>
        </w:rPr>
        <w:t xml:space="preserve">por requerimiento del proveedor del sistema central de XIBD </w:t>
      </w:r>
      <w:r w:rsidRPr="00426D36">
        <w:rPr>
          <w:rFonts w:cs="Arial"/>
        </w:rPr>
        <w:t>debido a</w:t>
      </w:r>
      <w:r>
        <w:rPr>
          <w:rFonts w:cs="Arial"/>
        </w:rPr>
        <w:t xml:space="preserve"> la</w:t>
      </w:r>
      <w:r w:rsidRPr="00426D36">
        <w:rPr>
          <w:rFonts w:cs="Arial"/>
        </w:rPr>
        <w:t xml:space="preserve"> </w:t>
      </w:r>
      <w:r>
        <w:rPr>
          <w:rFonts w:cs="Arial"/>
        </w:rPr>
        <w:t>realización de tareas de mantenimiento.</w:t>
      </w:r>
    </w:p>
    <w:p w14:paraId="1C32A4B0" w14:textId="7C706232" w:rsidR="00034221" w:rsidRPr="00034221" w:rsidRDefault="00E2512A" w:rsidP="00E676A1">
      <w:pPr>
        <w:rPr>
          <w:rFonts w:cs="Arial"/>
        </w:rPr>
      </w:pPr>
      <w:r w:rsidRPr="00756627">
        <w:t>De ello</w:t>
      </w:r>
      <w:r>
        <w:t xml:space="preserve"> se informó previamente (el día 6</w:t>
      </w:r>
      <w:r w:rsidRPr="00756627">
        <w:t xml:space="preserve"> de </w:t>
      </w:r>
      <w:r>
        <w:t>marzo</w:t>
      </w:r>
      <w:r w:rsidRPr="00756627">
        <w:t xml:space="preserve">) a los agentes </w:t>
      </w:r>
      <w:r w:rsidRPr="00756627">
        <w:rPr>
          <w:rFonts w:cs="Arial"/>
        </w:rPr>
        <w:t>de mercado mediante la publicación de mensajes en la plataforma de negociación.</w:t>
      </w:r>
    </w:p>
    <w:sectPr w:rsidR="00034221" w:rsidRPr="00034221" w:rsidSect="00B32C8A">
      <w:footerReference w:type="first" r:id="rId13"/>
      <w:pgSz w:w="11906" w:h="16838"/>
      <w:pgMar w:top="1417" w:right="1701" w:bottom="1417" w:left="1701" w:header="708"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102AB" w14:textId="77777777" w:rsidR="00874019" w:rsidRDefault="00874019" w:rsidP="001E2F9D">
      <w:r>
        <w:separator/>
      </w:r>
    </w:p>
  </w:endnote>
  <w:endnote w:type="continuationSeparator" w:id="0">
    <w:p w14:paraId="15229794" w14:textId="77777777" w:rsidR="00874019" w:rsidRDefault="00874019" w:rsidP="001E2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badi MT Std ExtraBold">
    <w:panose1 w:val="020B09020201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6676721"/>
      <w:docPartObj>
        <w:docPartGallery w:val="Page Numbers (Bottom of Page)"/>
        <w:docPartUnique/>
      </w:docPartObj>
    </w:sdtPr>
    <w:sdtEndPr/>
    <w:sdtContent>
      <w:p w14:paraId="0312ED6F" w14:textId="18C5CBF9" w:rsidR="00730034" w:rsidRDefault="00730034">
        <w:pPr>
          <w:pStyle w:val="Piedepgina"/>
          <w:jc w:val="right"/>
        </w:pPr>
        <w:r>
          <w:fldChar w:fldCharType="begin"/>
        </w:r>
        <w:r>
          <w:instrText>PAGE   \* MERGEFORMAT</w:instrText>
        </w:r>
        <w:r>
          <w:fldChar w:fldCharType="separate"/>
        </w:r>
        <w:r w:rsidR="00802185">
          <w:rPr>
            <w:noProof/>
          </w:rPr>
          <w:t>4</w:t>
        </w:r>
        <w:r>
          <w:fldChar w:fldCharType="end"/>
        </w:r>
      </w:p>
    </w:sdtContent>
  </w:sdt>
  <w:p w14:paraId="082B7B04" w14:textId="77777777" w:rsidR="00730034" w:rsidRDefault="0073003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6801" w14:textId="77777777" w:rsidR="00730034" w:rsidRDefault="00730034">
    <w:pPr>
      <w:pStyle w:val="Piedepgina"/>
      <w:jc w:val="right"/>
    </w:pPr>
  </w:p>
  <w:p w14:paraId="7996BAF7" w14:textId="77777777" w:rsidR="00730034" w:rsidRDefault="0073003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DAEBF" w14:textId="77777777" w:rsidR="00730034" w:rsidRDefault="00730034">
    <w:pPr>
      <w:pStyle w:val="Piedepgina"/>
      <w:jc w:val="right"/>
    </w:pPr>
  </w:p>
  <w:p w14:paraId="2CA5BC0A" w14:textId="77777777" w:rsidR="00730034" w:rsidRDefault="00730034">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164457"/>
      <w:docPartObj>
        <w:docPartGallery w:val="Page Numbers (Bottom of Page)"/>
        <w:docPartUnique/>
      </w:docPartObj>
    </w:sdtPr>
    <w:sdtEndPr/>
    <w:sdtContent>
      <w:p w14:paraId="3D9D6E75" w14:textId="17CB6957" w:rsidR="00730034" w:rsidRDefault="00730034">
        <w:pPr>
          <w:pStyle w:val="Piedepgina"/>
          <w:jc w:val="right"/>
        </w:pPr>
        <w:r>
          <w:fldChar w:fldCharType="begin"/>
        </w:r>
        <w:r>
          <w:instrText>PAGE   \* MERGEFORMAT</w:instrText>
        </w:r>
        <w:r>
          <w:fldChar w:fldCharType="separate"/>
        </w:r>
        <w:r w:rsidR="00802185">
          <w:rPr>
            <w:noProof/>
          </w:rPr>
          <w:t>1</w:t>
        </w:r>
        <w:r>
          <w:fldChar w:fldCharType="end"/>
        </w:r>
      </w:p>
    </w:sdtContent>
  </w:sdt>
  <w:p w14:paraId="5BA35E56" w14:textId="77777777" w:rsidR="00730034" w:rsidRDefault="007300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A3E66" w14:textId="77777777" w:rsidR="00874019" w:rsidRDefault="00874019" w:rsidP="001E2F9D">
      <w:r>
        <w:separator/>
      </w:r>
    </w:p>
  </w:footnote>
  <w:footnote w:type="continuationSeparator" w:id="0">
    <w:p w14:paraId="3AA35D9E" w14:textId="77777777" w:rsidR="00874019" w:rsidRDefault="00874019" w:rsidP="001E2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78D7733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7.5pt" o:bullet="t">
        <v:imagedata r:id="rId1" o:title="VIÑETA-G"/>
      </v:shape>
    </w:pict>
  </w:numPicBullet>
  <w:numPicBullet w:numPicBulletId="1">
    <w:pict>
      <v:shape w14:anchorId="04F68241" id="_x0000_i1027" type="#_x0000_t75" style="width:28.5pt;height:21.75pt" o:bullet="t">
        <v:imagedata r:id="rId2" o:title="4"/>
      </v:shape>
    </w:pict>
  </w:numPicBullet>
  <w:abstractNum w:abstractNumId="0" w15:restartNumberingAfterBreak="0">
    <w:nsid w:val="01053FAD"/>
    <w:multiLevelType w:val="hybridMultilevel"/>
    <w:tmpl w:val="098C97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826C99"/>
    <w:multiLevelType w:val="hybridMultilevel"/>
    <w:tmpl w:val="9E12A0AA"/>
    <w:lvl w:ilvl="0" w:tplc="1FEE3D66">
      <w:start w:val="1"/>
      <w:numFmt w:val="decimal"/>
      <w:lvlText w:val="%1."/>
      <w:lvlJc w:val="left"/>
      <w:pPr>
        <w:ind w:left="717" w:hanging="360"/>
      </w:pPr>
      <w:rPr>
        <w:rFonts w:ascii="Abadi MT Std ExtraBold" w:hAnsi="Abadi MT Std ExtraBold" w:hint="default"/>
        <w:color w:val="auto"/>
        <w:sz w:val="24"/>
        <w:u w:color="000000" w:themeColor="tex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290196"/>
    <w:multiLevelType w:val="hybridMultilevel"/>
    <w:tmpl w:val="06AEA1B4"/>
    <w:lvl w:ilvl="0" w:tplc="BE2087B6">
      <w:start w:val="1"/>
      <w:numFmt w:val="bullet"/>
      <w:lvlText w:val=""/>
      <w:lvlPicBulletId w:val="1"/>
      <w:lvlJc w:val="center"/>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6437B24"/>
    <w:multiLevelType w:val="hybridMultilevel"/>
    <w:tmpl w:val="B87869F0"/>
    <w:lvl w:ilvl="0" w:tplc="9928FF9E">
      <w:start w:val="1"/>
      <w:numFmt w:val="bullet"/>
      <w:lvlText w:val=""/>
      <w:lvlPicBulletId w:val="1"/>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E327AE"/>
    <w:multiLevelType w:val="hybridMultilevel"/>
    <w:tmpl w:val="0DAE15A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B931F57"/>
    <w:multiLevelType w:val="hybridMultilevel"/>
    <w:tmpl w:val="24622E08"/>
    <w:lvl w:ilvl="0" w:tplc="1F7EA99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BBC349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B56814"/>
    <w:multiLevelType w:val="hybridMultilevel"/>
    <w:tmpl w:val="D4AC6966"/>
    <w:lvl w:ilvl="0" w:tplc="0C4627E4">
      <w:start w:val="1"/>
      <w:numFmt w:val="bullet"/>
      <w:pStyle w:val="V-1"/>
      <w:lvlText w:val=""/>
      <w:lvlPicBulletId w:val="1"/>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2FD0480"/>
    <w:multiLevelType w:val="multilevel"/>
    <w:tmpl w:val="009A50F4"/>
    <w:lvl w:ilvl="0">
      <w:start w:val="1"/>
      <w:numFmt w:val="decimal"/>
      <w:pStyle w:val="Ttulo1"/>
      <w:lvlText w:val="%1"/>
      <w:lvlJc w:val="left"/>
      <w:pPr>
        <w:ind w:left="432" w:hanging="432"/>
      </w:pPr>
    </w:lvl>
    <w:lvl w:ilvl="1">
      <w:start w:val="1"/>
      <w:numFmt w:val="decimal"/>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 w15:restartNumberingAfterBreak="0">
    <w:nsid w:val="2B7B5293"/>
    <w:multiLevelType w:val="multilevel"/>
    <w:tmpl w:val="74C6511E"/>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3C54756"/>
    <w:multiLevelType w:val="hybridMultilevel"/>
    <w:tmpl w:val="FAE83A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397D50"/>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C53BAD"/>
    <w:multiLevelType w:val="multilevel"/>
    <w:tmpl w:val="B0AE8E5E"/>
    <w:lvl w:ilvl="0">
      <w:start w:val="2"/>
      <w:numFmt w:val="decimal"/>
      <w:lvlText w:val="%1"/>
      <w:lvlJc w:val="left"/>
      <w:pPr>
        <w:ind w:left="375" w:hanging="375"/>
      </w:pPr>
      <w:rPr>
        <w:rFonts w:hint="default"/>
      </w:rPr>
    </w:lvl>
    <w:lvl w:ilvl="1">
      <w:start w:val="1"/>
      <w:numFmt w:val="decimal"/>
      <w:lvlText w:val="%1.%2"/>
      <w:lvlJc w:val="left"/>
      <w:pPr>
        <w:ind w:left="1247" w:hanging="720"/>
      </w:pPr>
      <w:rPr>
        <w:rFonts w:hint="default"/>
      </w:rPr>
    </w:lvl>
    <w:lvl w:ilvl="2">
      <w:start w:val="1"/>
      <w:numFmt w:val="decimal"/>
      <w:lvlText w:val="%1.%2.%3"/>
      <w:lvlJc w:val="left"/>
      <w:pPr>
        <w:ind w:left="1774" w:hanging="720"/>
      </w:pPr>
      <w:rPr>
        <w:rFonts w:hint="default"/>
      </w:rPr>
    </w:lvl>
    <w:lvl w:ilvl="3">
      <w:start w:val="1"/>
      <w:numFmt w:val="decimal"/>
      <w:lvlText w:val="%1.%2.%3.%4"/>
      <w:lvlJc w:val="left"/>
      <w:pPr>
        <w:ind w:left="2661" w:hanging="1080"/>
      </w:pPr>
      <w:rPr>
        <w:rFonts w:hint="default"/>
      </w:rPr>
    </w:lvl>
    <w:lvl w:ilvl="4">
      <w:start w:val="1"/>
      <w:numFmt w:val="decimal"/>
      <w:lvlText w:val="%1.%2.%3.%4.%5"/>
      <w:lvlJc w:val="left"/>
      <w:pPr>
        <w:ind w:left="3188" w:hanging="1080"/>
      </w:pPr>
      <w:rPr>
        <w:rFonts w:hint="default"/>
      </w:rPr>
    </w:lvl>
    <w:lvl w:ilvl="5">
      <w:start w:val="1"/>
      <w:numFmt w:val="decimal"/>
      <w:lvlText w:val="%1.%2.%3.%4.%5.%6"/>
      <w:lvlJc w:val="left"/>
      <w:pPr>
        <w:ind w:left="4075" w:hanging="1440"/>
      </w:pPr>
      <w:rPr>
        <w:rFonts w:hint="default"/>
      </w:rPr>
    </w:lvl>
    <w:lvl w:ilvl="6">
      <w:start w:val="1"/>
      <w:numFmt w:val="decimal"/>
      <w:lvlText w:val="%1.%2.%3.%4.%5.%6.%7"/>
      <w:lvlJc w:val="left"/>
      <w:pPr>
        <w:ind w:left="4962" w:hanging="1800"/>
      </w:pPr>
      <w:rPr>
        <w:rFonts w:hint="default"/>
      </w:rPr>
    </w:lvl>
    <w:lvl w:ilvl="7">
      <w:start w:val="1"/>
      <w:numFmt w:val="decimal"/>
      <w:lvlText w:val="%1.%2.%3.%4.%5.%6.%7.%8"/>
      <w:lvlJc w:val="left"/>
      <w:pPr>
        <w:ind w:left="5489" w:hanging="1800"/>
      </w:pPr>
      <w:rPr>
        <w:rFonts w:hint="default"/>
      </w:rPr>
    </w:lvl>
    <w:lvl w:ilvl="8">
      <w:start w:val="1"/>
      <w:numFmt w:val="decimal"/>
      <w:lvlText w:val="%1.%2.%3.%4.%5.%6.%7.%8.%9"/>
      <w:lvlJc w:val="left"/>
      <w:pPr>
        <w:ind w:left="6376" w:hanging="2160"/>
      </w:pPr>
      <w:rPr>
        <w:rFonts w:hint="default"/>
      </w:rPr>
    </w:lvl>
  </w:abstractNum>
  <w:abstractNum w:abstractNumId="13" w15:restartNumberingAfterBreak="0">
    <w:nsid w:val="3FC779E8"/>
    <w:multiLevelType w:val="multilevel"/>
    <w:tmpl w:val="5D5044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40365D7"/>
    <w:multiLevelType w:val="multilevel"/>
    <w:tmpl w:val="BB983A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865293"/>
    <w:multiLevelType w:val="hybridMultilevel"/>
    <w:tmpl w:val="FAC62284"/>
    <w:lvl w:ilvl="0" w:tplc="D4EE706A">
      <w:start w:val="1"/>
      <w:numFmt w:val="bullet"/>
      <w:lvlText w:val=""/>
      <w:lvlPicBulletId w:val="1"/>
      <w:lvlJc w:val="left"/>
      <w:pPr>
        <w:ind w:left="720" w:hanging="360"/>
      </w:pPr>
      <w:rPr>
        <w:rFonts w:ascii="Symbol" w:hAnsi="Symbol" w:hint="default"/>
        <w:color w:val="auto"/>
      </w:rPr>
    </w:lvl>
    <w:lvl w:ilvl="1" w:tplc="84FEA9B2">
      <w:start w:val="1"/>
      <w:numFmt w:val="bullet"/>
      <w:pStyle w:val="V-2"/>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6AC71A2"/>
    <w:multiLevelType w:val="hybridMultilevel"/>
    <w:tmpl w:val="6674EF2C"/>
    <w:lvl w:ilvl="0" w:tplc="BE2087B6">
      <w:start w:val="1"/>
      <w:numFmt w:val="bullet"/>
      <w:lvlText w:val=""/>
      <w:lvlPicBulletId w:val="1"/>
      <w:lvlJc w:val="center"/>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ECA5CE1"/>
    <w:multiLevelType w:val="hybridMultilevel"/>
    <w:tmpl w:val="C518D8C4"/>
    <w:lvl w:ilvl="0" w:tplc="1368BA88">
      <w:start w:val="1"/>
      <w:numFmt w:val="decimal"/>
      <w:lvlText w:val="%1."/>
      <w:lvlJc w:val="left"/>
      <w:pPr>
        <w:ind w:left="720" w:hanging="360"/>
      </w:pPr>
      <w:rPr>
        <w:rFonts w:ascii="Abadi MT Std ExtraBold" w:hAnsi="Abadi MT Std ExtraBold" w:hint="default"/>
        <w:sz w:val="24"/>
        <w:u w:color="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09B0416"/>
    <w:multiLevelType w:val="hybridMultilevel"/>
    <w:tmpl w:val="DAAEF75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544686C"/>
    <w:multiLevelType w:val="multilevel"/>
    <w:tmpl w:val="B9DCD8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EF73EE"/>
    <w:multiLevelType w:val="multilevel"/>
    <w:tmpl w:val="82B043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1C49D7"/>
    <w:multiLevelType w:val="multilevel"/>
    <w:tmpl w:val="C4406296"/>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70F"/>
    <w:multiLevelType w:val="hybridMultilevel"/>
    <w:tmpl w:val="520ABE6E"/>
    <w:lvl w:ilvl="0" w:tplc="01BE2A34">
      <w:start w:val="2"/>
      <w:numFmt w:val="bullet"/>
      <w:lvlText w:val=""/>
      <w:lvlJc w:val="left"/>
      <w:pPr>
        <w:ind w:left="720" w:hanging="360"/>
      </w:pPr>
      <w:rPr>
        <w:rFonts w:ascii="Symbol" w:eastAsia="Times New Roman"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F480E16"/>
    <w:multiLevelType w:val="hybridMultilevel"/>
    <w:tmpl w:val="43905016"/>
    <w:lvl w:ilvl="0" w:tplc="BE2087B6">
      <w:start w:val="1"/>
      <w:numFmt w:val="bullet"/>
      <w:lvlText w:val=""/>
      <w:lvlPicBulletId w:val="1"/>
      <w:lvlJc w:val="center"/>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453238E"/>
    <w:multiLevelType w:val="hybridMultilevel"/>
    <w:tmpl w:val="0A966E2A"/>
    <w:lvl w:ilvl="0" w:tplc="1A326396">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474043D"/>
    <w:multiLevelType w:val="hybridMultilevel"/>
    <w:tmpl w:val="966ACE54"/>
    <w:lvl w:ilvl="0" w:tplc="9928FF9E">
      <w:start w:val="1"/>
      <w:numFmt w:val="bullet"/>
      <w:lvlText w:val=""/>
      <w:lvlPicBulletId w:val="1"/>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6F520F7"/>
    <w:multiLevelType w:val="hybridMultilevel"/>
    <w:tmpl w:val="9C7841AE"/>
    <w:lvl w:ilvl="0" w:tplc="47363320">
      <w:start w:val="1"/>
      <w:numFmt w:val="bullet"/>
      <w:pStyle w:val="Sinespaciado"/>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0EB3F82"/>
    <w:multiLevelType w:val="hybridMultilevel"/>
    <w:tmpl w:val="F2F2E8A4"/>
    <w:lvl w:ilvl="0" w:tplc="30FA520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2A14896"/>
    <w:multiLevelType w:val="hybridMultilevel"/>
    <w:tmpl w:val="D79CF6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3794C24"/>
    <w:multiLevelType w:val="hybridMultilevel"/>
    <w:tmpl w:val="911A32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42E5B99"/>
    <w:multiLevelType w:val="hybridMultilevel"/>
    <w:tmpl w:val="1146320A"/>
    <w:lvl w:ilvl="0" w:tplc="D4EE706A">
      <w:start w:val="1"/>
      <w:numFmt w:val="bullet"/>
      <w:lvlText w:val=""/>
      <w:lvlPicBulletId w:val="1"/>
      <w:lvlJc w:val="left"/>
      <w:pPr>
        <w:ind w:left="720" w:hanging="360"/>
      </w:pPr>
      <w:rPr>
        <w:rFonts w:ascii="Symbol" w:hAnsi="Symbol" w:hint="default"/>
        <w:color w:val="auto"/>
      </w:rPr>
    </w:lvl>
    <w:lvl w:ilvl="1" w:tplc="C332C6B6">
      <w:start w:val="1"/>
      <w:numFmt w:val="bullet"/>
      <w:pStyle w:val="V-3"/>
      <w:lvlText w:val="o"/>
      <w:lvlJc w:val="left"/>
      <w:pPr>
        <w:ind w:left="1440" w:hanging="360"/>
      </w:pPr>
      <w:rPr>
        <w:rFonts w:ascii="Courier New" w:hAnsi="Courier New" w:cs="Courier New" w:hint="default"/>
      </w:rPr>
    </w:lvl>
    <w:lvl w:ilvl="2" w:tplc="19AC54BC">
      <w:start w:val="1"/>
      <w:numFmt w:val="bullet"/>
      <w:pStyle w:val="V-4"/>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49C4633"/>
    <w:multiLevelType w:val="hybridMultilevel"/>
    <w:tmpl w:val="B77A319C"/>
    <w:lvl w:ilvl="0" w:tplc="0BF62B5A">
      <w:numFmt w:val="bullet"/>
      <w:lvlText w:val="-"/>
      <w:lvlJc w:val="left"/>
      <w:pPr>
        <w:ind w:left="1247" w:hanging="360"/>
      </w:pPr>
      <w:rPr>
        <w:rFonts w:ascii="Arial" w:eastAsia="Times New Roman" w:hAnsi="Arial" w:cs="Arial" w:hint="default"/>
      </w:rPr>
    </w:lvl>
    <w:lvl w:ilvl="1" w:tplc="0C0A0003" w:tentative="1">
      <w:start w:val="1"/>
      <w:numFmt w:val="bullet"/>
      <w:lvlText w:val="o"/>
      <w:lvlJc w:val="left"/>
      <w:pPr>
        <w:ind w:left="1967" w:hanging="360"/>
      </w:pPr>
      <w:rPr>
        <w:rFonts w:ascii="Courier New" w:hAnsi="Courier New" w:cs="Courier New" w:hint="default"/>
      </w:rPr>
    </w:lvl>
    <w:lvl w:ilvl="2" w:tplc="0C0A0005" w:tentative="1">
      <w:start w:val="1"/>
      <w:numFmt w:val="bullet"/>
      <w:lvlText w:val=""/>
      <w:lvlJc w:val="left"/>
      <w:pPr>
        <w:ind w:left="2687" w:hanging="360"/>
      </w:pPr>
      <w:rPr>
        <w:rFonts w:ascii="Wingdings" w:hAnsi="Wingdings" w:hint="default"/>
      </w:rPr>
    </w:lvl>
    <w:lvl w:ilvl="3" w:tplc="0C0A0001" w:tentative="1">
      <w:start w:val="1"/>
      <w:numFmt w:val="bullet"/>
      <w:lvlText w:val=""/>
      <w:lvlJc w:val="left"/>
      <w:pPr>
        <w:ind w:left="3407" w:hanging="360"/>
      </w:pPr>
      <w:rPr>
        <w:rFonts w:ascii="Symbol" w:hAnsi="Symbol" w:hint="default"/>
      </w:rPr>
    </w:lvl>
    <w:lvl w:ilvl="4" w:tplc="0C0A0003" w:tentative="1">
      <w:start w:val="1"/>
      <w:numFmt w:val="bullet"/>
      <w:lvlText w:val="o"/>
      <w:lvlJc w:val="left"/>
      <w:pPr>
        <w:ind w:left="4127" w:hanging="360"/>
      </w:pPr>
      <w:rPr>
        <w:rFonts w:ascii="Courier New" w:hAnsi="Courier New" w:cs="Courier New" w:hint="default"/>
      </w:rPr>
    </w:lvl>
    <w:lvl w:ilvl="5" w:tplc="0C0A0005" w:tentative="1">
      <w:start w:val="1"/>
      <w:numFmt w:val="bullet"/>
      <w:lvlText w:val=""/>
      <w:lvlJc w:val="left"/>
      <w:pPr>
        <w:ind w:left="4847" w:hanging="360"/>
      </w:pPr>
      <w:rPr>
        <w:rFonts w:ascii="Wingdings" w:hAnsi="Wingdings" w:hint="default"/>
      </w:rPr>
    </w:lvl>
    <w:lvl w:ilvl="6" w:tplc="0C0A0001" w:tentative="1">
      <w:start w:val="1"/>
      <w:numFmt w:val="bullet"/>
      <w:lvlText w:val=""/>
      <w:lvlJc w:val="left"/>
      <w:pPr>
        <w:ind w:left="5567" w:hanging="360"/>
      </w:pPr>
      <w:rPr>
        <w:rFonts w:ascii="Symbol" w:hAnsi="Symbol" w:hint="default"/>
      </w:rPr>
    </w:lvl>
    <w:lvl w:ilvl="7" w:tplc="0C0A0003" w:tentative="1">
      <w:start w:val="1"/>
      <w:numFmt w:val="bullet"/>
      <w:lvlText w:val="o"/>
      <w:lvlJc w:val="left"/>
      <w:pPr>
        <w:ind w:left="6287" w:hanging="360"/>
      </w:pPr>
      <w:rPr>
        <w:rFonts w:ascii="Courier New" w:hAnsi="Courier New" w:cs="Courier New" w:hint="default"/>
      </w:rPr>
    </w:lvl>
    <w:lvl w:ilvl="8" w:tplc="0C0A0005" w:tentative="1">
      <w:start w:val="1"/>
      <w:numFmt w:val="bullet"/>
      <w:lvlText w:val=""/>
      <w:lvlJc w:val="left"/>
      <w:pPr>
        <w:ind w:left="7007" w:hanging="360"/>
      </w:pPr>
      <w:rPr>
        <w:rFonts w:ascii="Wingdings" w:hAnsi="Wingdings" w:hint="default"/>
      </w:rPr>
    </w:lvl>
  </w:abstractNum>
  <w:abstractNum w:abstractNumId="32" w15:restartNumberingAfterBreak="0">
    <w:nsid w:val="76932521"/>
    <w:multiLevelType w:val="hybridMultilevel"/>
    <w:tmpl w:val="3204223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7BA76C3"/>
    <w:multiLevelType w:val="hybridMultilevel"/>
    <w:tmpl w:val="B47EBA5A"/>
    <w:lvl w:ilvl="0" w:tplc="E4D20562">
      <w:start w:val="1"/>
      <w:numFmt w:val="decimal"/>
      <w:pStyle w:val="Titulo3"/>
      <w:lvlText w:val="%1."/>
      <w:lvlJc w:val="left"/>
      <w:pPr>
        <w:ind w:left="720" w:hanging="360"/>
      </w:pPr>
      <w:rPr>
        <w:rFonts w:ascii="Abadi MT Std ExtraBold" w:hAnsi="Abadi MT Std ExtraBold" w:hint="default"/>
        <w:sz w:val="24"/>
        <w:u w:color="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DBE2B08"/>
    <w:multiLevelType w:val="hybridMultilevel"/>
    <w:tmpl w:val="4FCA8A58"/>
    <w:lvl w:ilvl="0" w:tplc="F006D664">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5" w15:restartNumberingAfterBreak="0">
    <w:nsid w:val="7DCB3A2F"/>
    <w:multiLevelType w:val="hybridMultilevel"/>
    <w:tmpl w:val="A76C79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33"/>
  </w:num>
  <w:num w:numId="4">
    <w:abstractNumId w:val="9"/>
  </w:num>
  <w:num w:numId="5">
    <w:abstractNumId w:val="1"/>
  </w:num>
  <w:num w:numId="6">
    <w:abstractNumId w:val="1"/>
    <w:lvlOverride w:ilvl="0">
      <w:startOverride w:val="1"/>
    </w:lvlOverride>
  </w:num>
  <w:num w:numId="7">
    <w:abstractNumId w:val="5"/>
  </w:num>
  <w:num w:numId="8">
    <w:abstractNumId w:val="26"/>
  </w:num>
  <w:num w:numId="9">
    <w:abstractNumId w:val="7"/>
  </w:num>
  <w:num w:numId="10">
    <w:abstractNumId w:val="15"/>
  </w:num>
  <w:num w:numId="11">
    <w:abstractNumId w:val="30"/>
  </w:num>
  <w:num w:numId="12">
    <w:abstractNumId w:val="20"/>
  </w:num>
  <w:num w:numId="13">
    <w:abstractNumId w:val="11"/>
  </w:num>
  <w:num w:numId="14">
    <w:abstractNumId w:val="14"/>
  </w:num>
  <w:num w:numId="15">
    <w:abstractNumId w:val="6"/>
  </w:num>
  <w:num w:numId="16">
    <w:abstractNumId w:val="21"/>
  </w:num>
  <w:num w:numId="17">
    <w:abstractNumId w:val="19"/>
  </w:num>
  <w:num w:numId="18">
    <w:abstractNumId w:val="13"/>
  </w:num>
  <w:num w:numId="19">
    <w:abstractNumId w:val="8"/>
  </w:num>
  <w:num w:numId="20">
    <w:abstractNumId w:val="3"/>
  </w:num>
  <w:num w:numId="21">
    <w:abstractNumId w:val="25"/>
  </w:num>
  <w:num w:numId="22">
    <w:abstractNumId w:val="23"/>
  </w:num>
  <w:num w:numId="23">
    <w:abstractNumId w:val="2"/>
  </w:num>
  <w:num w:numId="24">
    <w:abstractNumId w:val="16"/>
  </w:num>
  <w:num w:numId="25">
    <w:abstractNumId w:val="22"/>
  </w:num>
  <w:num w:numId="26">
    <w:abstractNumId w:val="4"/>
  </w:num>
  <w:num w:numId="27">
    <w:abstractNumId w:val="32"/>
  </w:num>
  <w:num w:numId="28">
    <w:abstractNumId w:val="8"/>
  </w:num>
  <w:num w:numId="29">
    <w:abstractNumId w:val="8"/>
  </w:num>
  <w:num w:numId="30">
    <w:abstractNumId w:val="8"/>
  </w:num>
  <w:num w:numId="31">
    <w:abstractNumId w:val="8"/>
  </w:num>
  <w:num w:numId="32">
    <w:abstractNumId w:val="34"/>
  </w:num>
  <w:num w:numId="33">
    <w:abstractNumId w:val="27"/>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8"/>
  </w:num>
  <w:num w:numId="38">
    <w:abstractNumId w:val="35"/>
  </w:num>
  <w:num w:numId="39">
    <w:abstractNumId w:val="18"/>
  </w:num>
  <w:num w:numId="40">
    <w:abstractNumId w:val="0"/>
  </w:num>
  <w:num w:numId="41">
    <w:abstractNumId w:val="31"/>
  </w:num>
  <w:num w:numId="42">
    <w:abstractNumId w:val="10"/>
  </w:num>
  <w:num w:numId="43">
    <w:abstractNumId w:val="29"/>
  </w:num>
  <w:num w:numId="44">
    <w:abstractNumId w:val="12"/>
  </w:num>
  <w:num w:numId="45">
    <w:abstractNumId w:val="18"/>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F7"/>
    <w:rsid w:val="00001415"/>
    <w:rsid w:val="00006DAF"/>
    <w:rsid w:val="000120B8"/>
    <w:rsid w:val="0001582F"/>
    <w:rsid w:val="0002341E"/>
    <w:rsid w:val="000310F6"/>
    <w:rsid w:val="00034221"/>
    <w:rsid w:val="0003586A"/>
    <w:rsid w:val="000362AF"/>
    <w:rsid w:val="00037969"/>
    <w:rsid w:val="000431DC"/>
    <w:rsid w:val="000463C4"/>
    <w:rsid w:val="00050FC2"/>
    <w:rsid w:val="00051703"/>
    <w:rsid w:val="0005397A"/>
    <w:rsid w:val="0005512A"/>
    <w:rsid w:val="0005673E"/>
    <w:rsid w:val="0006680C"/>
    <w:rsid w:val="00067C4E"/>
    <w:rsid w:val="00071305"/>
    <w:rsid w:val="00072CFF"/>
    <w:rsid w:val="00083815"/>
    <w:rsid w:val="00083D86"/>
    <w:rsid w:val="000861F0"/>
    <w:rsid w:val="000867F4"/>
    <w:rsid w:val="000A0898"/>
    <w:rsid w:val="000A4043"/>
    <w:rsid w:val="000A4196"/>
    <w:rsid w:val="000A5387"/>
    <w:rsid w:val="000A7145"/>
    <w:rsid w:val="000A75AA"/>
    <w:rsid w:val="000B1DFF"/>
    <w:rsid w:val="000B26A5"/>
    <w:rsid w:val="000B2C43"/>
    <w:rsid w:val="000B6D7C"/>
    <w:rsid w:val="000B7437"/>
    <w:rsid w:val="000C0E37"/>
    <w:rsid w:val="000D0B12"/>
    <w:rsid w:val="000D2168"/>
    <w:rsid w:val="000D3DB1"/>
    <w:rsid w:val="000E131A"/>
    <w:rsid w:val="000E224E"/>
    <w:rsid w:val="000E7F7E"/>
    <w:rsid w:val="000F2016"/>
    <w:rsid w:val="000F3D84"/>
    <w:rsid w:val="00102BE5"/>
    <w:rsid w:val="001103DE"/>
    <w:rsid w:val="00110B0D"/>
    <w:rsid w:val="00111862"/>
    <w:rsid w:val="001136E1"/>
    <w:rsid w:val="00113DCB"/>
    <w:rsid w:val="001141C2"/>
    <w:rsid w:val="00121080"/>
    <w:rsid w:val="00126AE7"/>
    <w:rsid w:val="001312F8"/>
    <w:rsid w:val="00133DD0"/>
    <w:rsid w:val="001578F3"/>
    <w:rsid w:val="00164ACD"/>
    <w:rsid w:val="00165259"/>
    <w:rsid w:val="00172653"/>
    <w:rsid w:val="001726B1"/>
    <w:rsid w:val="00174F14"/>
    <w:rsid w:val="001805C8"/>
    <w:rsid w:val="001861EF"/>
    <w:rsid w:val="00196B40"/>
    <w:rsid w:val="001A0112"/>
    <w:rsid w:val="001A56B0"/>
    <w:rsid w:val="001A60FC"/>
    <w:rsid w:val="001A75C8"/>
    <w:rsid w:val="001B4548"/>
    <w:rsid w:val="001B7020"/>
    <w:rsid w:val="001C2760"/>
    <w:rsid w:val="001C413F"/>
    <w:rsid w:val="001D504C"/>
    <w:rsid w:val="001D748D"/>
    <w:rsid w:val="001E2F9D"/>
    <w:rsid w:val="001F031F"/>
    <w:rsid w:val="001F7FA7"/>
    <w:rsid w:val="002008FC"/>
    <w:rsid w:val="00205BC5"/>
    <w:rsid w:val="002167A5"/>
    <w:rsid w:val="00216E74"/>
    <w:rsid w:val="00224321"/>
    <w:rsid w:val="002314C7"/>
    <w:rsid w:val="00231DF1"/>
    <w:rsid w:val="00233FD3"/>
    <w:rsid w:val="0023608B"/>
    <w:rsid w:val="002423DC"/>
    <w:rsid w:val="002453C2"/>
    <w:rsid w:val="00255573"/>
    <w:rsid w:val="00263A8B"/>
    <w:rsid w:val="002644C1"/>
    <w:rsid w:val="002644D0"/>
    <w:rsid w:val="002839F0"/>
    <w:rsid w:val="002842DA"/>
    <w:rsid w:val="00295353"/>
    <w:rsid w:val="002959BC"/>
    <w:rsid w:val="002A2438"/>
    <w:rsid w:val="002A3F2A"/>
    <w:rsid w:val="002A48F3"/>
    <w:rsid w:val="002C59FC"/>
    <w:rsid w:val="002E1515"/>
    <w:rsid w:val="002E1952"/>
    <w:rsid w:val="002E1B40"/>
    <w:rsid w:val="002E2AB4"/>
    <w:rsid w:val="002E4CBF"/>
    <w:rsid w:val="002E55C4"/>
    <w:rsid w:val="002F001F"/>
    <w:rsid w:val="002F0330"/>
    <w:rsid w:val="002F1155"/>
    <w:rsid w:val="002F3D08"/>
    <w:rsid w:val="002F734D"/>
    <w:rsid w:val="00305656"/>
    <w:rsid w:val="00310A5A"/>
    <w:rsid w:val="00313D23"/>
    <w:rsid w:val="00314AF5"/>
    <w:rsid w:val="00321F41"/>
    <w:rsid w:val="00323569"/>
    <w:rsid w:val="0032466F"/>
    <w:rsid w:val="00334118"/>
    <w:rsid w:val="00337AD9"/>
    <w:rsid w:val="00340E24"/>
    <w:rsid w:val="0034154A"/>
    <w:rsid w:val="00341750"/>
    <w:rsid w:val="00342565"/>
    <w:rsid w:val="00347A86"/>
    <w:rsid w:val="00350271"/>
    <w:rsid w:val="00350544"/>
    <w:rsid w:val="00352FFB"/>
    <w:rsid w:val="00354199"/>
    <w:rsid w:val="00361B3F"/>
    <w:rsid w:val="00362166"/>
    <w:rsid w:val="00367D07"/>
    <w:rsid w:val="0037275C"/>
    <w:rsid w:val="003729BF"/>
    <w:rsid w:val="00373BF8"/>
    <w:rsid w:val="00376E2A"/>
    <w:rsid w:val="00381E19"/>
    <w:rsid w:val="00385251"/>
    <w:rsid w:val="00385F78"/>
    <w:rsid w:val="00386C8C"/>
    <w:rsid w:val="003924A2"/>
    <w:rsid w:val="003A6A0B"/>
    <w:rsid w:val="003B2718"/>
    <w:rsid w:val="003B2F23"/>
    <w:rsid w:val="003B6E16"/>
    <w:rsid w:val="003B755C"/>
    <w:rsid w:val="003B7E52"/>
    <w:rsid w:val="003C0683"/>
    <w:rsid w:val="003D1F78"/>
    <w:rsid w:val="003D5067"/>
    <w:rsid w:val="003E77FF"/>
    <w:rsid w:val="003F6F02"/>
    <w:rsid w:val="004027CF"/>
    <w:rsid w:val="00404FCE"/>
    <w:rsid w:val="004149CD"/>
    <w:rsid w:val="00421782"/>
    <w:rsid w:val="0042391E"/>
    <w:rsid w:val="004274D5"/>
    <w:rsid w:val="00432A3B"/>
    <w:rsid w:val="00434F67"/>
    <w:rsid w:val="00442B8D"/>
    <w:rsid w:val="00450526"/>
    <w:rsid w:val="00460952"/>
    <w:rsid w:val="00467C1E"/>
    <w:rsid w:val="004712E9"/>
    <w:rsid w:val="00481C70"/>
    <w:rsid w:val="004852B1"/>
    <w:rsid w:val="004879FF"/>
    <w:rsid w:val="00490E07"/>
    <w:rsid w:val="00492231"/>
    <w:rsid w:val="004925B4"/>
    <w:rsid w:val="00493C33"/>
    <w:rsid w:val="00495169"/>
    <w:rsid w:val="004A22FD"/>
    <w:rsid w:val="004A2802"/>
    <w:rsid w:val="004B01F8"/>
    <w:rsid w:val="004B2691"/>
    <w:rsid w:val="004B5489"/>
    <w:rsid w:val="004C582A"/>
    <w:rsid w:val="004D082D"/>
    <w:rsid w:val="004D4436"/>
    <w:rsid w:val="004D6D36"/>
    <w:rsid w:val="004E3C5A"/>
    <w:rsid w:val="00501A20"/>
    <w:rsid w:val="005044C2"/>
    <w:rsid w:val="00504FA2"/>
    <w:rsid w:val="00510D2D"/>
    <w:rsid w:val="00517122"/>
    <w:rsid w:val="00517911"/>
    <w:rsid w:val="005201B9"/>
    <w:rsid w:val="0052288D"/>
    <w:rsid w:val="00526321"/>
    <w:rsid w:val="00541638"/>
    <w:rsid w:val="00550C7A"/>
    <w:rsid w:val="005538A6"/>
    <w:rsid w:val="00560A05"/>
    <w:rsid w:val="00561231"/>
    <w:rsid w:val="005727AA"/>
    <w:rsid w:val="00573615"/>
    <w:rsid w:val="00581627"/>
    <w:rsid w:val="00583641"/>
    <w:rsid w:val="00591234"/>
    <w:rsid w:val="00595832"/>
    <w:rsid w:val="00595C9D"/>
    <w:rsid w:val="005A2AB0"/>
    <w:rsid w:val="005A44C4"/>
    <w:rsid w:val="005A592B"/>
    <w:rsid w:val="005C69C3"/>
    <w:rsid w:val="005D44A6"/>
    <w:rsid w:val="005D4F61"/>
    <w:rsid w:val="005D540D"/>
    <w:rsid w:val="005D765C"/>
    <w:rsid w:val="005D7B2E"/>
    <w:rsid w:val="005E03C1"/>
    <w:rsid w:val="005E3862"/>
    <w:rsid w:val="005E70BB"/>
    <w:rsid w:val="00603448"/>
    <w:rsid w:val="0060407D"/>
    <w:rsid w:val="006107AD"/>
    <w:rsid w:val="006160BA"/>
    <w:rsid w:val="006163AB"/>
    <w:rsid w:val="00624A24"/>
    <w:rsid w:val="0062504B"/>
    <w:rsid w:val="0062546C"/>
    <w:rsid w:val="006277ED"/>
    <w:rsid w:val="006328E4"/>
    <w:rsid w:val="00655ECF"/>
    <w:rsid w:val="00661235"/>
    <w:rsid w:val="00664973"/>
    <w:rsid w:val="006731E3"/>
    <w:rsid w:val="00673AD0"/>
    <w:rsid w:val="00681A05"/>
    <w:rsid w:val="0068678E"/>
    <w:rsid w:val="00691D3A"/>
    <w:rsid w:val="00693413"/>
    <w:rsid w:val="00695975"/>
    <w:rsid w:val="00696616"/>
    <w:rsid w:val="006A2AB1"/>
    <w:rsid w:val="006A3393"/>
    <w:rsid w:val="006A3DCB"/>
    <w:rsid w:val="006A7642"/>
    <w:rsid w:val="006A77C6"/>
    <w:rsid w:val="006B0A43"/>
    <w:rsid w:val="006B1E52"/>
    <w:rsid w:val="006B1EA3"/>
    <w:rsid w:val="006B48ED"/>
    <w:rsid w:val="006C2726"/>
    <w:rsid w:val="006C3EEF"/>
    <w:rsid w:val="006E0C9D"/>
    <w:rsid w:val="006E0E73"/>
    <w:rsid w:val="006E1020"/>
    <w:rsid w:val="006E4260"/>
    <w:rsid w:val="006E48CC"/>
    <w:rsid w:val="006E4E41"/>
    <w:rsid w:val="006E54BA"/>
    <w:rsid w:val="006E70B7"/>
    <w:rsid w:val="006E7FB2"/>
    <w:rsid w:val="006F2FAC"/>
    <w:rsid w:val="006F37C0"/>
    <w:rsid w:val="007009BC"/>
    <w:rsid w:val="007020F5"/>
    <w:rsid w:val="00703F32"/>
    <w:rsid w:val="0071161F"/>
    <w:rsid w:val="00716F6F"/>
    <w:rsid w:val="00722E23"/>
    <w:rsid w:val="00730034"/>
    <w:rsid w:val="00732250"/>
    <w:rsid w:val="00741F31"/>
    <w:rsid w:val="007450CC"/>
    <w:rsid w:val="00745352"/>
    <w:rsid w:val="0075587E"/>
    <w:rsid w:val="00756B5D"/>
    <w:rsid w:val="00783471"/>
    <w:rsid w:val="0078750C"/>
    <w:rsid w:val="00793FE9"/>
    <w:rsid w:val="007966A1"/>
    <w:rsid w:val="007A22AD"/>
    <w:rsid w:val="007A6092"/>
    <w:rsid w:val="007B2DAD"/>
    <w:rsid w:val="007B690C"/>
    <w:rsid w:val="007B6DE5"/>
    <w:rsid w:val="007B76F7"/>
    <w:rsid w:val="007C22AF"/>
    <w:rsid w:val="007C2759"/>
    <w:rsid w:val="007C2819"/>
    <w:rsid w:val="007C2D27"/>
    <w:rsid w:val="007C3CCC"/>
    <w:rsid w:val="007C6796"/>
    <w:rsid w:val="007C68C6"/>
    <w:rsid w:val="007C773A"/>
    <w:rsid w:val="007D1E7C"/>
    <w:rsid w:val="007D2210"/>
    <w:rsid w:val="007D2D74"/>
    <w:rsid w:val="007D391E"/>
    <w:rsid w:val="007E2B8D"/>
    <w:rsid w:val="007E3E32"/>
    <w:rsid w:val="007F1EF9"/>
    <w:rsid w:val="007F3D88"/>
    <w:rsid w:val="007F3EC5"/>
    <w:rsid w:val="007F6273"/>
    <w:rsid w:val="00802185"/>
    <w:rsid w:val="00806395"/>
    <w:rsid w:val="008066AF"/>
    <w:rsid w:val="00814EB0"/>
    <w:rsid w:val="00843691"/>
    <w:rsid w:val="00843BF9"/>
    <w:rsid w:val="008459C1"/>
    <w:rsid w:val="00853864"/>
    <w:rsid w:val="00862515"/>
    <w:rsid w:val="00863017"/>
    <w:rsid w:val="00865332"/>
    <w:rsid w:val="00865A0F"/>
    <w:rsid w:val="00871687"/>
    <w:rsid w:val="00872F99"/>
    <w:rsid w:val="00874019"/>
    <w:rsid w:val="00874E4F"/>
    <w:rsid w:val="00882809"/>
    <w:rsid w:val="00882BE3"/>
    <w:rsid w:val="008958B8"/>
    <w:rsid w:val="00897EA9"/>
    <w:rsid w:val="008A3ADF"/>
    <w:rsid w:val="008A5C1F"/>
    <w:rsid w:val="008A6541"/>
    <w:rsid w:val="008A7E55"/>
    <w:rsid w:val="008B00CF"/>
    <w:rsid w:val="008B168A"/>
    <w:rsid w:val="008B72CA"/>
    <w:rsid w:val="008C0302"/>
    <w:rsid w:val="008C0BE1"/>
    <w:rsid w:val="008C2508"/>
    <w:rsid w:val="008C363C"/>
    <w:rsid w:val="008C6215"/>
    <w:rsid w:val="008D1A6A"/>
    <w:rsid w:val="008E050A"/>
    <w:rsid w:val="008E1A7F"/>
    <w:rsid w:val="008E3EBC"/>
    <w:rsid w:val="00901056"/>
    <w:rsid w:val="009106FE"/>
    <w:rsid w:val="0091262C"/>
    <w:rsid w:val="00916C30"/>
    <w:rsid w:val="0092280B"/>
    <w:rsid w:val="0092416C"/>
    <w:rsid w:val="00925436"/>
    <w:rsid w:val="0092647B"/>
    <w:rsid w:val="0092720B"/>
    <w:rsid w:val="00937860"/>
    <w:rsid w:val="00940B67"/>
    <w:rsid w:val="009454C5"/>
    <w:rsid w:val="009538D2"/>
    <w:rsid w:val="00954D47"/>
    <w:rsid w:val="00956033"/>
    <w:rsid w:val="00962A69"/>
    <w:rsid w:val="0096648D"/>
    <w:rsid w:val="0098152E"/>
    <w:rsid w:val="0099319F"/>
    <w:rsid w:val="0099737D"/>
    <w:rsid w:val="009A11AA"/>
    <w:rsid w:val="009A4C1B"/>
    <w:rsid w:val="009B1B84"/>
    <w:rsid w:val="009C2D15"/>
    <w:rsid w:val="009E20E8"/>
    <w:rsid w:val="009E2E59"/>
    <w:rsid w:val="009F6999"/>
    <w:rsid w:val="00A01CC3"/>
    <w:rsid w:val="00A01EB9"/>
    <w:rsid w:val="00A06D32"/>
    <w:rsid w:val="00A1666D"/>
    <w:rsid w:val="00A207B4"/>
    <w:rsid w:val="00A26D23"/>
    <w:rsid w:val="00A26E57"/>
    <w:rsid w:val="00A27115"/>
    <w:rsid w:val="00A3042A"/>
    <w:rsid w:val="00A33070"/>
    <w:rsid w:val="00A366A2"/>
    <w:rsid w:val="00A40603"/>
    <w:rsid w:val="00A44A91"/>
    <w:rsid w:val="00A45B03"/>
    <w:rsid w:val="00A466DB"/>
    <w:rsid w:val="00A50D76"/>
    <w:rsid w:val="00A531D8"/>
    <w:rsid w:val="00A54C2B"/>
    <w:rsid w:val="00A609AB"/>
    <w:rsid w:val="00A6171F"/>
    <w:rsid w:val="00A7294C"/>
    <w:rsid w:val="00A730E1"/>
    <w:rsid w:val="00A76C1F"/>
    <w:rsid w:val="00A82411"/>
    <w:rsid w:val="00A90F68"/>
    <w:rsid w:val="00A945AA"/>
    <w:rsid w:val="00A9521A"/>
    <w:rsid w:val="00AA105D"/>
    <w:rsid w:val="00AA1A65"/>
    <w:rsid w:val="00AA1EB9"/>
    <w:rsid w:val="00AA34E4"/>
    <w:rsid w:val="00AB12F4"/>
    <w:rsid w:val="00AB2414"/>
    <w:rsid w:val="00AB2B7B"/>
    <w:rsid w:val="00AC3528"/>
    <w:rsid w:val="00AC61FB"/>
    <w:rsid w:val="00AD390F"/>
    <w:rsid w:val="00AD41F2"/>
    <w:rsid w:val="00AD4224"/>
    <w:rsid w:val="00AE16D6"/>
    <w:rsid w:val="00AE7189"/>
    <w:rsid w:val="00AF2BC3"/>
    <w:rsid w:val="00AF5948"/>
    <w:rsid w:val="00AF65A9"/>
    <w:rsid w:val="00AF75F9"/>
    <w:rsid w:val="00B01382"/>
    <w:rsid w:val="00B018FA"/>
    <w:rsid w:val="00B046F6"/>
    <w:rsid w:val="00B07EB1"/>
    <w:rsid w:val="00B13F9D"/>
    <w:rsid w:val="00B16F9C"/>
    <w:rsid w:val="00B17AA0"/>
    <w:rsid w:val="00B20CFC"/>
    <w:rsid w:val="00B32C8A"/>
    <w:rsid w:val="00B42758"/>
    <w:rsid w:val="00B4337E"/>
    <w:rsid w:val="00B44F06"/>
    <w:rsid w:val="00B46D3B"/>
    <w:rsid w:val="00B503A3"/>
    <w:rsid w:val="00B50A95"/>
    <w:rsid w:val="00B51B59"/>
    <w:rsid w:val="00B53F2C"/>
    <w:rsid w:val="00B60F83"/>
    <w:rsid w:val="00B652C9"/>
    <w:rsid w:val="00B6776C"/>
    <w:rsid w:val="00B706C0"/>
    <w:rsid w:val="00B82B12"/>
    <w:rsid w:val="00B94AC6"/>
    <w:rsid w:val="00B95999"/>
    <w:rsid w:val="00BA3A6F"/>
    <w:rsid w:val="00BB021A"/>
    <w:rsid w:val="00BB1003"/>
    <w:rsid w:val="00BB3141"/>
    <w:rsid w:val="00BB4BAF"/>
    <w:rsid w:val="00BB5349"/>
    <w:rsid w:val="00BB7E23"/>
    <w:rsid w:val="00BC4F5D"/>
    <w:rsid w:val="00BC6C18"/>
    <w:rsid w:val="00BD0250"/>
    <w:rsid w:val="00BE060B"/>
    <w:rsid w:val="00BE44A8"/>
    <w:rsid w:val="00BF3C7D"/>
    <w:rsid w:val="00BF3D6A"/>
    <w:rsid w:val="00BF4995"/>
    <w:rsid w:val="00BF5095"/>
    <w:rsid w:val="00C034B3"/>
    <w:rsid w:val="00C04F1D"/>
    <w:rsid w:val="00C067F8"/>
    <w:rsid w:val="00C1327B"/>
    <w:rsid w:val="00C13DE7"/>
    <w:rsid w:val="00C166BD"/>
    <w:rsid w:val="00C21AF7"/>
    <w:rsid w:val="00C31771"/>
    <w:rsid w:val="00C3593C"/>
    <w:rsid w:val="00C4152E"/>
    <w:rsid w:val="00C4324C"/>
    <w:rsid w:val="00C466E2"/>
    <w:rsid w:val="00C510B5"/>
    <w:rsid w:val="00C533F6"/>
    <w:rsid w:val="00C551D1"/>
    <w:rsid w:val="00C573E9"/>
    <w:rsid w:val="00C57F04"/>
    <w:rsid w:val="00C6156E"/>
    <w:rsid w:val="00C63990"/>
    <w:rsid w:val="00C65BE8"/>
    <w:rsid w:val="00C71F0B"/>
    <w:rsid w:val="00C80577"/>
    <w:rsid w:val="00C86CCA"/>
    <w:rsid w:val="00C92160"/>
    <w:rsid w:val="00C979C0"/>
    <w:rsid w:val="00C97B84"/>
    <w:rsid w:val="00CA3A44"/>
    <w:rsid w:val="00CB2BB4"/>
    <w:rsid w:val="00CD3B61"/>
    <w:rsid w:val="00CF0933"/>
    <w:rsid w:val="00CF19F6"/>
    <w:rsid w:val="00CF1BFF"/>
    <w:rsid w:val="00CF3981"/>
    <w:rsid w:val="00CF3B08"/>
    <w:rsid w:val="00D12565"/>
    <w:rsid w:val="00D20FC2"/>
    <w:rsid w:val="00D217A7"/>
    <w:rsid w:val="00D238E4"/>
    <w:rsid w:val="00D23A36"/>
    <w:rsid w:val="00D302FC"/>
    <w:rsid w:val="00D31AF2"/>
    <w:rsid w:val="00D40151"/>
    <w:rsid w:val="00D41463"/>
    <w:rsid w:val="00D416FE"/>
    <w:rsid w:val="00D421A7"/>
    <w:rsid w:val="00D43827"/>
    <w:rsid w:val="00D43DB8"/>
    <w:rsid w:val="00D509C5"/>
    <w:rsid w:val="00D51052"/>
    <w:rsid w:val="00D526EA"/>
    <w:rsid w:val="00D5344B"/>
    <w:rsid w:val="00D55D7A"/>
    <w:rsid w:val="00D56D03"/>
    <w:rsid w:val="00D600B0"/>
    <w:rsid w:val="00D71A99"/>
    <w:rsid w:val="00D72218"/>
    <w:rsid w:val="00D80B5F"/>
    <w:rsid w:val="00D83A93"/>
    <w:rsid w:val="00D85253"/>
    <w:rsid w:val="00D85AF0"/>
    <w:rsid w:val="00D962A6"/>
    <w:rsid w:val="00D965D9"/>
    <w:rsid w:val="00DB30BE"/>
    <w:rsid w:val="00DB6E02"/>
    <w:rsid w:val="00DC2913"/>
    <w:rsid w:val="00DC414E"/>
    <w:rsid w:val="00DD13E0"/>
    <w:rsid w:val="00DD72A3"/>
    <w:rsid w:val="00DE1DF9"/>
    <w:rsid w:val="00DF14FA"/>
    <w:rsid w:val="00DF401E"/>
    <w:rsid w:val="00DF4D43"/>
    <w:rsid w:val="00DF6DA3"/>
    <w:rsid w:val="00E10308"/>
    <w:rsid w:val="00E2512A"/>
    <w:rsid w:val="00E25C52"/>
    <w:rsid w:val="00E26C3A"/>
    <w:rsid w:val="00E277EF"/>
    <w:rsid w:val="00E322A8"/>
    <w:rsid w:val="00E33B3F"/>
    <w:rsid w:val="00E34302"/>
    <w:rsid w:val="00E36010"/>
    <w:rsid w:val="00E41BEC"/>
    <w:rsid w:val="00E44B8E"/>
    <w:rsid w:val="00E450FC"/>
    <w:rsid w:val="00E46580"/>
    <w:rsid w:val="00E50BFB"/>
    <w:rsid w:val="00E55F5A"/>
    <w:rsid w:val="00E62C7C"/>
    <w:rsid w:val="00E650C1"/>
    <w:rsid w:val="00E673A3"/>
    <w:rsid w:val="00E676A1"/>
    <w:rsid w:val="00E704B8"/>
    <w:rsid w:val="00E75788"/>
    <w:rsid w:val="00E804AA"/>
    <w:rsid w:val="00E82001"/>
    <w:rsid w:val="00E827E9"/>
    <w:rsid w:val="00E83C6F"/>
    <w:rsid w:val="00E84B21"/>
    <w:rsid w:val="00E87034"/>
    <w:rsid w:val="00E9445F"/>
    <w:rsid w:val="00E94E5B"/>
    <w:rsid w:val="00EA11E5"/>
    <w:rsid w:val="00EA6940"/>
    <w:rsid w:val="00EB3767"/>
    <w:rsid w:val="00EB461B"/>
    <w:rsid w:val="00EB797C"/>
    <w:rsid w:val="00EC1688"/>
    <w:rsid w:val="00EC3386"/>
    <w:rsid w:val="00EC44D6"/>
    <w:rsid w:val="00EC752E"/>
    <w:rsid w:val="00ED442A"/>
    <w:rsid w:val="00EE2D06"/>
    <w:rsid w:val="00EE39EE"/>
    <w:rsid w:val="00EE77D1"/>
    <w:rsid w:val="00EF590F"/>
    <w:rsid w:val="00EF70FE"/>
    <w:rsid w:val="00F00100"/>
    <w:rsid w:val="00F00118"/>
    <w:rsid w:val="00F0221E"/>
    <w:rsid w:val="00F03308"/>
    <w:rsid w:val="00F12472"/>
    <w:rsid w:val="00F25014"/>
    <w:rsid w:val="00F325FF"/>
    <w:rsid w:val="00F4054F"/>
    <w:rsid w:val="00F4260B"/>
    <w:rsid w:val="00F42D55"/>
    <w:rsid w:val="00F430B5"/>
    <w:rsid w:val="00F46672"/>
    <w:rsid w:val="00F55741"/>
    <w:rsid w:val="00F6243D"/>
    <w:rsid w:val="00F62D3E"/>
    <w:rsid w:val="00F72853"/>
    <w:rsid w:val="00F73DD6"/>
    <w:rsid w:val="00F77A93"/>
    <w:rsid w:val="00F836A0"/>
    <w:rsid w:val="00F84A56"/>
    <w:rsid w:val="00F87D7B"/>
    <w:rsid w:val="00F90014"/>
    <w:rsid w:val="00FA3EA1"/>
    <w:rsid w:val="00FB476E"/>
    <w:rsid w:val="00FB4EC3"/>
    <w:rsid w:val="00FC0B1F"/>
    <w:rsid w:val="00FC631C"/>
    <w:rsid w:val="00FD17EC"/>
    <w:rsid w:val="00FD7710"/>
    <w:rsid w:val="00FE2321"/>
    <w:rsid w:val="00FF03BD"/>
    <w:rsid w:val="00FF1C19"/>
    <w:rsid w:val="00FF7D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E2410"/>
  <w15:docId w15:val="{7B586FE1-F169-4FE8-9ED3-52963F15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73DD6"/>
    <w:pPr>
      <w:spacing w:after="80" w:line="360" w:lineRule="auto"/>
      <w:jc w:val="both"/>
    </w:pPr>
    <w:rPr>
      <w:rFonts w:ascii="Arial" w:hAnsi="Arial"/>
    </w:rPr>
  </w:style>
  <w:style w:type="paragraph" w:styleId="Ttulo1">
    <w:name w:val="heading 1"/>
    <w:basedOn w:val="Normal"/>
    <w:next w:val="Normal"/>
    <w:link w:val="Ttulo1Car"/>
    <w:autoRedefine/>
    <w:uiPriority w:val="9"/>
    <w:qFormat/>
    <w:rsid w:val="00B44F06"/>
    <w:pPr>
      <w:keepNext/>
      <w:keepLines/>
      <w:pageBreakBefore/>
      <w:numPr>
        <w:numId w:val="19"/>
      </w:numPr>
      <w:spacing w:before="360" w:after="0" w:line="480" w:lineRule="auto"/>
      <w:jc w:val="left"/>
      <w:outlineLvl w:val="0"/>
    </w:pPr>
    <w:rPr>
      <w:rFonts w:eastAsiaTheme="majorEastAsia" w:cstheme="majorBidi"/>
      <w:bCs/>
      <w:caps/>
      <w:color w:val="000000" w:themeColor="text1"/>
    </w:rPr>
  </w:style>
  <w:style w:type="paragraph" w:styleId="Ttulo2">
    <w:name w:val="heading 2"/>
    <w:basedOn w:val="Normal"/>
    <w:next w:val="Normal"/>
    <w:link w:val="Ttulo2Car"/>
    <w:autoRedefine/>
    <w:uiPriority w:val="9"/>
    <w:unhideWhenUsed/>
    <w:qFormat/>
    <w:rsid w:val="005727AA"/>
    <w:pPr>
      <w:keepNext/>
      <w:keepLines/>
      <w:spacing w:before="240" w:after="120" w:line="240" w:lineRule="auto"/>
      <w:jc w:val="left"/>
      <w:outlineLvl w:val="1"/>
    </w:pPr>
    <w:rPr>
      <w:rFonts w:eastAsiaTheme="majorEastAsia" w:cstheme="majorBidi"/>
      <w:b/>
      <w:bCs/>
      <w:color w:val="000000" w:themeColor="text1"/>
    </w:rPr>
  </w:style>
  <w:style w:type="paragraph" w:styleId="Ttulo3">
    <w:name w:val="heading 3"/>
    <w:basedOn w:val="Normal"/>
    <w:next w:val="Normal"/>
    <w:link w:val="Ttulo3Car"/>
    <w:uiPriority w:val="9"/>
    <w:unhideWhenUsed/>
    <w:qFormat/>
    <w:rsid w:val="00D526EA"/>
    <w:pPr>
      <w:keepNext/>
      <w:keepLines/>
      <w:numPr>
        <w:ilvl w:val="2"/>
        <w:numId w:val="19"/>
      </w:numPr>
      <w:spacing w:before="320" w:after="120"/>
      <w:outlineLvl w:val="2"/>
    </w:pPr>
    <w:rPr>
      <w:rFonts w:eastAsiaTheme="majorEastAsia" w:cstheme="majorBidi"/>
      <w:b/>
      <w:bCs/>
      <w:color w:val="000000" w:themeColor="text1"/>
    </w:rPr>
  </w:style>
  <w:style w:type="paragraph" w:styleId="Ttulo4">
    <w:name w:val="heading 4"/>
    <w:basedOn w:val="Normal"/>
    <w:next w:val="Normal"/>
    <w:link w:val="Ttulo4Car"/>
    <w:autoRedefine/>
    <w:uiPriority w:val="9"/>
    <w:unhideWhenUsed/>
    <w:qFormat/>
    <w:rsid w:val="00C31771"/>
    <w:pPr>
      <w:keepNext/>
      <w:keepLines/>
      <w:numPr>
        <w:ilvl w:val="3"/>
        <w:numId w:val="19"/>
      </w:numPr>
      <w:spacing w:before="120" w:after="120" w:line="240" w:lineRule="auto"/>
      <w:outlineLvl w:val="3"/>
    </w:pPr>
    <w:rPr>
      <w:rFonts w:eastAsiaTheme="majorEastAsia" w:cstheme="majorBidi"/>
      <w:b/>
      <w:bCs/>
      <w:iCs/>
      <w:color w:val="000000" w:themeColor="text1"/>
    </w:rPr>
  </w:style>
  <w:style w:type="paragraph" w:styleId="Ttulo5">
    <w:name w:val="heading 5"/>
    <w:basedOn w:val="Normal"/>
    <w:next w:val="Normal"/>
    <w:link w:val="Ttulo5Car"/>
    <w:uiPriority w:val="9"/>
    <w:semiHidden/>
    <w:unhideWhenUsed/>
    <w:rsid w:val="0023608B"/>
    <w:pPr>
      <w:keepNext/>
      <w:keepLines/>
      <w:numPr>
        <w:ilvl w:val="4"/>
        <w:numId w:val="19"/>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3608B"/>
    <w:pPr>
      <w:keepNext/>
      <w:keepLines/>
      <w:numPr>
        <w:ilvl w:val="5"/>
        <w:numId w:val="19"/>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360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360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360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405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054F"/>
    <w:rPr>
      <w:rFonts w:ascii="Tahoma" w:hAnsi="Tahoma" w:cs="Tahoma"/>
      <w:sz w:val="16"/>
      <w:szCs w:val="16"/>
    </w:rPr>
  </w:style>
  <w:style w:type="character" w:customStyle="1" w:styleId="Ttulo1Car">
    <w:name w:val="Título 1 Car"/>
    <w:basedOn w:val="Fuentedeprrafopredeter"/>
    <w:link w:val="Ttulo1"/>
    <w:uiPriority w:val="9"/>
    <w:rsid w:val="00B44F06"/>
    <w:rPr>
      <w:rFonts w:ascii="Arial" w:eastAsiaTheme="majorEastAsia" w:hAnsi="Arial" w:cstheme="majorBidi"/>
      <w:bCs/>
      <w:caps/>
      <w:color w:val="000000" w:themeColor="text1"/>
    </w:rPr>
  </w:style>
  <w:style w:type="character" w:customStyle="1" w:styleId="Ttulo2Car">
    <w:name w:val="Título 2 Car"/>
    <w:basedOn w:val="Fuentedeprrafopredeter"/>
    <w:link w:val="Ttulo2"/>
    <w:uiPriority w:val="9"/>
    <w:rsid w:val="005727AA"/>
    <w:rPr>
      <w:rFonts w:ascii="Arial" w:eastAsiaTheme="majorEastAsia" w:hAnsi="Arial" w:cstheme="majorBidi"/>
      <w:b/>
      <w:bCs/>
      <w:color w:val="000000" w:themeColor="text1"/>
    </w:rPr>
  </w:style>
  <w:style w:type="paragraph" w:customStyle="1" w:styleId="Titulo3">
    <w:name w:val="Titulo 3"/>
    <w:basedOn w:val="Normal"/>
    <w:link w:val="Titulo3Car"/>
    <w:rsid w:val="00814EB0"/>
    <w:pPr>
      <w:numPr>
        <w:numId w:val="3"/>
      </w:numPr>
    </w:pPr>
    <w:rPr>
      <w:rFonts w:cs="Arial"/>
      <w:b/>
    </w:rPr>
  </w:style>
  <w:style w:type="character" w:customStyle="1" w:styleId="Ttulo3Car">
    <w:name w:val="Título 3 Car"/>
    <w:basedOn w:val="Fuentedeprrafopredeter"/>
    <w:link w:val="Ttulo3"/>
    <w:uiPriority w:val="9"/>
    <w:rsid w:val="00D526EA"/>
    <w:rPr>
      <w:rFonts w:ascii="Arial" w:eastAsiaTheme="majorEastAsia" w:hAnsi="Arial" w:cstheme="majorBidi"/>
      <w:b/>
      <w:bCs/>
      <w:color w:val="000000" w:themeColor="text1"/>
    </w:rPr>
  </w:style>
  <w:style w:type="character" w:customStyle="1" w:styleId="Titulo3Car">
    <w:name w:val="Titulo 3 Car"/>
    <w:basedOn w:val="Fuentedeprrafopredeter"/>
    <w:link w:val="Titulo3"/>
    <w:rsid w:val="00814EB0"/>
    <w:rPr>
      <w:rFonts w:ascii="Arial" w:hAnsi="Arial" w:cs="Arial"/>
      <w:b/>
    </w:rPr>
  </w:style>
  <w:style w:type="character" w:customStyle="1" w:styleId="Ttulo4Car">
    <w:name w:val="Título 4 Car"/>
    <w:basedOn w:val="Fuentedeprrafopredeter"/>
    <w:link w:val="Ttulo4"/>
    <w:uiPriority w:val="9"/>
    <w:rsid w:val="00C31771"/>
    <w:rPr>
      <w:rFonts w:ascii="Arial" w:eastAsiaTheme="majorEastAsia" w:hAnsi="Arial" w:cstheme="majorBidi"/>
      <w:b/>
      <w:bCs/>
      <w:iCs/>
      <w:color w:val="000000" w:themeColor="text1"/>
    </w:rPr>
  </w:style>
  <w:style w:type="character" w:customStyle="1" w:styleId="Ttulo5Car">
    <w:name w:val="Título 5 Car"/>
    <w:basedOn w:val="Fuentedeprrafopredeter"/>
    <w:link w:val="Ttulo5"/>
    <w:uiPriority w:val="9"/>
    <w:semiHidden/>
    <w:rsid w:val="0023608B"/>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3608B"/>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360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360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3608B"/>
    <w:rPr>
      <w:rFonts w:asciiTheme="majorHAnsi" w:eastAsiaTheme="majorEastAsia" w:hAnsiTheme="majorHAnsi" w:cstheme="majorBidi"/>
      <w:i/>
      <w:iCs/>
      <w:color w:val="404040" w:themeColor="text1" w:themeTint="BF"/>
      <w:sz w:val="20"/>
      <w:szCs w:val="20"/>
    </w:rPr>
  </w:style>
  <w:style w:type="paragraph" w:styleId="TtuloTDC">
    <w:name w:val="TOC Heading"/>
    <w:basedOn w:val="Ttulo1"/>
    <w:next w:val="Normal"/>
    <w:uiPriority w:val="39"/>
    <w:unhideWhenUsed/>
    <w:qFormat/>
    <w:rsid w:val="0023608B"/>
    <w:pPr>
      <w:numPr>
        <w:numId w:val="0"/>
      </w:numPr>
      <w:spacing w:before="480"/>
      <w:outlineLvl w:val="9"/>
    </w:pPr>
    <w:rPr>
      <w:rFonts w:asciiTheme="majorHAnsi" w:hAnsiTheme="majorHAnsi"/>
      <w:color w:val="365F91" w:themeColor="accent1" w:themeShade="BF"/>
      <w:sz w:val="28"/>
      <w:lang w:eastAsia="es-ES"/>
    </w:rPr>
  </w:style>
  <w:style w:type="paragraph" w:styleId="TDC1">
    <w:name w:val="toc 1"/>
    <w:basedOn w:val="Normal"/>
    <w:next w:val="Normal"/>
    <w:autoRedefine/>
    <w:uiPriority w:val="39"/>
    <w:unhideWhenUsed/>
    <w:rsid w:val="00CF1BFF"/>
    <w:pPr>
      <w:tabs>
        <w:tab w:val="left" w:pos="8505"/>
        <w:tab w:val="left" w:pos="10490"/>
      </w:tabs>
      <w:spacing w:after="100"/>
      <w:ind w:left="851" w:right="567" w:hanging="851"/>
      <w:jc w:val="left"/>
    </w:pPr>
  </w:style>
  <w:style w:type="paragraph" w:styleId="TDC2">
    <w:name w:val="toc 2"/>
    <w:basedOn w:val="Normal"/>
    <w:next w:val="Normal"/>
    <w:autoRedefine/>
    <w:uiPriority w:val="39"/>
    <w:unhideWhenUsed/>
    <w:rsid w:val="00CF1BFF"/>
    <w:pPr>
      <w:tabs>
        <w:tab w:val="left" w:pos="880"/>
        <w:tab w:val="left" w:pos="8505"/>
        <w:tab w:val="left" w:pos="10490"/>
      </w:tabs>
      <w:spacing w:after="100"/>
      <w:ind w:left="1559" w:right="566" w:hanging="851"/>
      <w:jc w:val="left"/>
    </w:pPr>
  </w:style>
  <w:style w:type="character" w:styleId="Hipervnculo">
    <w:name w:val="Hyperlink"/>
    <w:basedOn w:val="Fuentedeprrafopredeter"/>
    <w:uiPriority w:val="99"/>
    <w:unhideWhenUsed/>
    <w:rsid w:val="0023608B"/>
    <w:rPr>
      <w:color w:val="0000FF" w:themeColor="hyperlink"/>
      <w:u w:val="single"/>
    </w:rPr>
  </w:style>
  <w:style w:type="paragraph" w:styleId="TDC3">
    <w:name w:val="toc 3"/>
    <w:basedOn w:val="Normal"/>
    <w:next w:val="Normal"/>
    <w:autoRedefine/>
    <w:uiPriority w:val="39"/>
    <w:unhideWhenUsed/>
    <w:rsid w:val="00D55D7A"/>
    <w:pPr>
      <w:tabs>
        <w:tab w:val="left" w:pos="1985"/>
        <w:tab w:val="left" w:pos="8505"/>
      </w:tabs>
      <w:spacing w:after="100"/>
      <w:ind w:left="1560" w:right="566" w:hanging="426"/>
    </w:pPr>
    <w:rPr>
      <w:rFonts w:eastAsiaTheme="minorEastAsia"/>
      <w:lang w:eastAsia="es-ES"/>
    </w:rPr>
  </w:style>
  <w:style w:type="character" w:styleId="Textodelmarcadordeposicin">
    <w:name w:val="Placeholder Text"/>
    <w:basedOn w:val="Fuentedeprrafopredeter"/>
    <w:uiPriority w:val="99"/>
    <w:semiHidden/>
    <w:rsid w:val="006B0A43"/>
    <w:rPr>
      <w:color w:val="808080"/>
    </w:rPr>
  </w:style>
  <w:style w:type="paragraph" w:styleId="TDC4">
    <w:name w:val="toc 4"/>
    <w:basedOn w:val="Normal"/>
    <w:next w:val="Normal"/>
    <w:autoRedefine/>
    <w:uiPriority w:val="39"/>
    <w:unhideWhenUsed/>
    <w:rsid w:val="003E77FF"/>
    <w:pPr>
      <w:tabs>
        <w:tab w:val="left" w:pos="8505"/>
        <w:tab w:val="left" w:pos="10490"/>
      </w:tabs>
      <w:spacing w:after="100"/>
      <w:ind w:left="851" w:right="566" w:hanging="851"/>
    </w:pPr>
  </w:style>
  <w:style w:type="paragraph" w:styleId="Sinespaciado">
    <w:name w:val="No Spacing"/>
    <w:aliases w:val="Viñeta"/>
    <w:link w:val="SinespaciadoCar"/>
    <w:autoRedefine/>
    <w:uiPriority w:val="1"/>
    <w:rsid w:val="00EE77D1"/>
    <w:pPr>
      <w:numPr>
        <w:numId w:val="8"/>
      </w:numPr>
      <w:spacing w:after="0" w:line="240" w:lineRule="auto"/>
      <w:jc w:val="both"/>
    </w:pPr>
    <w:rPr>
      <w:rFonts w:ascii="Arial" w:hAnsi="Arial"/>
    </w:rPr>
  </w:style>
  <w:style w:type="character" w:customStyle="1" w:styleId="SinespaciadoCar">
    <w:name w:val="Sin espaciado Car"/>
    <w:aliases w:val="Viñeta Car"/>
    <w:basedOn w:val="Fuentedeprrafopredeter"/>
    <w:link w:val="Sinespaciado"/>
    <w:uiPriority w:val="1"/>
    <w:rsid w:val="00EE77D1"/>
    <w:rPr>
      <w:rFonts w:ascii="Arial" w:hAnsi="Arial"/>
    </w:rPr>
  </w:style>
  <w:style w:type="paragraph" w:styleId="Encabezado">
    <w:name w:val="header"/>
    <w:basedOn w:val="Normal"/>
    <w:link w:val="EncabezadoCar"/>
    <w:uiPriority w:val="99"/>
    <w:unhideWhenUsed/>
    <w:rsid w:val="001861E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61EF"/>
    <w:rPr>
      <w:rFonts w:ascii="Arial" w:hAnsi="Arial"/>
    </w:rPr>
  </w:style>
  <w:style w:type="paragraph" w:styleId="Piedepgina">
    <w:name w:val="footer"/>
    <w:basedOn w:val="Normal"/>
    <w:link w:val="PiedepginaCar"/>
    <w:uiPriority w:val="99"/>
    <w:unhideWhenUsed/>
    <w:rsid w:val="001861E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61EF"/>
    <w:rPr>
      <w:rFonts w:ascii="Arial" w:hAnsi="Arial"/>
    </w:rPr>
  </w:style>
  <w:style w:type="paragraph" w:styleId="Prrafodelista">
    <w:name w:val="List Paragraph"/>
    <w:basedOn w:val="Normal"/>
    <w:link w:val="PrrafodelistaCar"/>
    <w:uiPriority w:val="34"/>
    <w:qFormat/>
    <w:rsid w:val="001E2F9D"/>
    <w:pPr>
      <w:ind w:left="720"/>
      <w:contextualSpacing/>
    </w:pPr>
  </w:style>
  <w:style w:type="paragraph" w:customStyle="1" w:styleId="V-1">
    <w:name w:val="V-1"/>
    <w:basedOn w:val="Prrafodelista"/>
    <w:link w:val="V-1Car"/>
    <w:qFormat/>
    <w:rsid w:val="00D83A93"/>
    <w:pPr>
      <w:numPr>
        <w:numId w:val="9"/>
      </w:numPr>
      <w:spacing w:after="0" w:line="240" w:lineRule="auto"/>
      <w:ind w:left="426" w:hanging="426"/>
    </w:pPr>
  </w:style>
  <w:style w:type="paragraph" w:customStyle="1" w:styleId="V-2">
    <w:name w:val="V-2"/>
    <w:basedOn w:val="V-1"/>
    <w:link w:val="V-2Car"/>
    <w:qFormat/>
    <w:rsid w:val="00D83A93"/>
    <w:pPr>
      <w:numPr>
        <w:ilvl w:val="1"/>
        <w:numId w:val="10"/>
      </w:numPr>
      <w:ind w:left="851" w:hanging="425"/>
    </w:pPr>
  </w:style>
  <w:style w:type="character" w:customStyle="1" w:styleId="PrrafodelistaCar">
    <w:name w:val="Párrafo de lista Car"/>
    <w:basedOn w:val="Fuentedeprrafopredeter"/>
    <w:link w:val="Prrafodelista"/>
    <w:uiPriority w:val="34"/>
    <w:rsid w:val="001E2F9D"/>
    <w:rPr>
      <w:rFonts w:ascii="Arial" w:hAnsi="Arial"/>
    </w:rPr>
  </w:style>
  <w:style w:type="character" w:customStyle="1" w:styleId="V-1Car">
    <w:name w:val="V-1 Car"/>
    <w:basedOn w:val="PrrafodelistaCar"/>
    <w:link w:val="V-1"/>
    <w:rsid w:val="00D83A93"/>
    <w:rPr>
      <w:rFonts w:ascii="Arial" w:hAnsi="Arial"/>
    </w:rPr>
  </w:style>
  <w:style w:type="paragraph" w:customStyle="1" w:styleId="V-3">
    <w:name w:val="V-3"/>
    <w:basedOn w:val="V-2"/>
    <w:link w:val="V-3Car"/>
    <w:qFormat/>
    <w:rsid w:val="00D83A93"/>
    <w:pPr>
      <w:numPr>
        <w:numId w:val="11"/>
      </w:numPr>
      <w:ind w:left="1276" w:hanging="425"/>
    </w:pPr>
  </w:style>
  <w:style w:type="character" w:customStyle="1" w:styleId="V-2Car">
    <w:name w:val="V-2 Car"/>
    <w:basedOn w:val="V-1Car"/>
    <w:link w:val="V-2"/>
    <w:rsid w:val="00D83A93"/>
    <w:rPr>
      <w:rFonts w:ascii="Arial" w:hAnsi="Arial"/>
    </w:rPr>
  </w:style>
  <w:style w:type="paragraph" w:customStyle="1" w:styleId="V-4">
    <w:name w:val="V-4"/>
    <w:basedOn w:val="V-3"/>
    <w:link w:val="V-4Car"/>
    <w:qFormat/>
    <w:rsid w:val="00D83A93"/>
    <w:pPr>
      <w:numPr>
        <w:ilvl w:val="2"/>
      </w:numPr>
      <w:ind w:left="1701" w:hanging="425"/>
    </w:pPr>
  </w:style>
  <w:style w:type="character" w:customStyle="1" w:styleId="V-3Car">
    <w:name w:val="V-3 Car"/>
    <w:basedOn w:val="V-2Car"/>
    <w:link w:val="V-3"/>
    <w:rsid w:val="00D83A93"/>
    <w:rPr>
      <w:rFonts w:ascii="Arial" w:hAnsi="Arial"/>
    </w:rPr>
  </w:style>
  <w:style w:type="paragraph" w:styleId="Ttulo">
    <w:name w:val="Title"/>
    <w:basedOn w:val="Normal"/>
    <w:next w:val="Normal"/>
    <w:link w:val="TtuloCar"/>
    <w:uiPriority w:val="10"/>
    <w:qFormat/>
    <w:rsid w:val="008E050A"/>
    <w:pPr>
      <w:jc w:val="right"/>
    </w:pPr>
    <w:rPr>
      <w:color w:val="808080" w:themeColor="background1" w:themeShade="80"/>
      <w:sz w:val="48"/>
      <w:szCs w:val="48"/>
    </w:rPr>
  </w:style>
  <w:style w:type="character" w:customStyle="1" w:styleId="V-4Car">
    <w:name w:val="V-4 Car"/>
    <w:basedOn w:val="V-3Car"/>
    <w:link w:val="V-4"/>
    <w:rsid w:val="00D83A93"/>
    <w:rPr>
      <w:rFonts w:ascii="Arial" w:hAnsi="Arial"/>
    </w:rPr>
  </w:style>
  <w:style w:type="character" w:customStyle="1" w:styleId="TtuloCar">
    <w:name w:val="Título Car"/>
    <w:basedOn w:val="Fuentedeprrafopredeter"/>
    <w:link w:val="Ttulo"/>
    <w:uiPriority w:val="10"/>
    <w:rsid w:val="008E050A"/>
    <w:rPr>
      <w:rFonts w:ascii="Arial" w:hAnsi="Arial"/>
      <w:color w:val="808080" w:themeColor="background1" w:themeShade="80"/>
      <w:sz w:val="48"/>
      <w:szCs w:val="48"/>
    </w:rPr>
  </w:style>
  <w:style w:type="paragraph" w:customStyle="1" w:styleId="Default">
    <w:name w:val="Default"/>
    <w:rsid w:val="007B76F7"/>
    <w:pPr>
      <w:autoSpaceDE w:val="0"/>
      <w:autoSpaceDN w:val="0"/>
      <w:adjustRightInd w:val="0"/>
      <w:spacing w:after="0" w:line="240" w:lineRule="auto"/>
    </w:pPr>
    <w:rPr>
      <w:rFonts w:ascii="Calibri" w:eastAsia="Times New Roman" w:hAnsi="Calibri" w:cs="Calibri"/>
      <w:color w:val="000000"/>
      <w:sz w:val="24"/>
      <w:szCs w:val="24"/>
      <w:lang w:eastAsia="es-ES"/>
    </w:rPr>
  </w:style>
  <w:style w:type="paragraph" w:customStyle="1" w:styleId="portada">
    <w:name w:val="portada"/>
    <w:basedOn w:val="Descripcin"/>
    <w:rsid w:val="00EA11E5"/>
    <w:pPr>
      <w:keepNext/>
      <w:widowControl w:val="0"/>
      <w:adjustRightInd w:val="0"/>
      <w:spacing w:before="60" w:after="240" w:line="200" w:lineRule="atLeast"/>
      <w:ind w:firstLine="709"/>
      <w:jc w:val="center"/>
      <w:textAlignment w:val="baseline"/>
    </w:pPr>
    <w:rPr>
      <w:rFonts w:eastAsia="Times New Roman" w:cs="Times New Roman"/>
      <w:b/>
      <w:iCs w:val="0"/>
      <w:caps/>
      <w:color w:val="auto"/>
      <w:spacing w:val="5"/>
      <w:sz w:val="48"/>
      <w:szCs w:val="20"/>
      <w:lang w:val="es-ES_tradnl" w:eastAsia="es-ES"/>
    </w:rPr>
  </w:style>
  <w:style w:type="paragraph" w:styleId="Descripcin">
    <w:name w:val="caption"/>
    <w:basedOn w:val="Normal"/>
    <w:next w:val="Normal"/>
    <w:uiPriority w:val="35"/>
    <w:semiHidden/>
    <w:unhideWhenUsed/>
    <w:qFormat/>
    <w:rsid w:val="00EA11E5"/>
    <w:pPr>
      <w:spacing w:after="200" w:line="240" w:lineRule="auto"/>
    </w:pPr>
    <w:rPr>
      <w:i/>
      <w:iCs/>
      <w:color w:val="1F497D" w:themeColor="text2"/>
      <w:sz w:val="18"/>
      <w:szCs w:val="18"/>
    </w:rPr>
  </w:style>
  <w:style w:type="character" w:styleId="Refdecomentario">
    <w:name w:val="annotation reference"/>
    <w:basedOn w:val="Fuentedeprrafopredeter"/>
    <w:uiPriority w:val="99"/>
    <w:semiHidden/>
    <w:unhideWhenUsed/>
    <w:rsid w:val="0037275C"/>
    <w:rPr>
      <w:sz w:val="16"/>
      <w:szCs w:val="16"/>
    </w:rPr>
  </w:style>
  <w:style w:type="paragraph" w:styleId="Textocomentario">
    <w:name w:val="annotation text"/>
    <w:basedOn w:val="Normal"/>
    <w:link w:val="TextocomentarioCar"/>
    <w:uiPriority w:val="99"/>
    <w:semiHidden/>
    <w:unhideWhenUsed/>
    <w:rsid w:val="0037275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7275C"/>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37275C"/>
    <w:rPr>
      <w:b/>
      <w:bCs/>
    </w:rPr>
  </w:style>
  <w:style w:type="character" w:customStyle="1" w:styleId="AsuntodelcomentarioCar">
    <w:name w:val="Asunto del comentario Car"/>
    <w:basedOn w:val="TextocomentarioCar"/>
    <w:link w:val="Asuntodelcomentario"/>
    <w:uiPriority w:val="99"/>
    <w:semiHidden/>
    <w:rsid w:val="0037275C"/>
    <w:rPr>
      <w:rFonts w:ascii="Arial" w:hAnsi="Arial"/>
      <w:b/>
      <w:bCs/>
      <w:sz w:val="20"/>
      <w:szCs w:val="20"/>
    </w:rPr>
  </w:style>
  <w:style w:type="paragraph" w:customStyle="1" w:styleId="Pa8">
    <w:name w:val="Pa8"/>
    <w:basedOn w:val="Default"/>
    <w:next w:val="Default"/>
    <w:uiPriority w:val="99"/>
    <w:rsid w:val="0037275C"/>
    <w:pPr>
      <w:spacing w:line="201" w:lineRule="atLeast"/>
    </w:pPr>
    <w:rPr>
      <w:rFonts w:ascii="Arial" w:eastAsiaTheme="minorHAnsi" w:hAnsi="Arial" w:cs="Arial"/>
      <w:color w:val="auto"/>
      <w:lang w:eastAsia="en-US"/>
    </w:rPr>
  </w:style>
  <w:style w:type="table" w:styleId="Tablaconcuadrcula">
    <w:name w:val="Table Grid"/>
    <w:basedOn w:val="Tablanormal"/>
    <w:uiPriority w:val="59"/>
    <w:rsid w:val="00B82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B82B1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angradetextonormal">
    <w:name w:val="Body Text Indent"/>
    <w:aliases w:val="Sangría de t. independiente"/>
    <w:basedOn w:val="Normal"/>
    <w:link w:val="SangradetextonormalCar"/>
    <w:rsid w:val="002644C1"/>
    <w:pPr>
      <w:widowControl w:val="0"/>
      <w:adjustRightInd w:val="0"/>
      <w:spacing w:after="120"/>
      <w:ind w:firstLine="709"/>
      <w:textAlignment w:val="baseline"/>
    </w:pPr>
    <w:rPr>
      <w:rFonts w:eastAsia="Times New Roman" w:cs="Times New Roman"/>
      <w:snapToGrid w:val="0"/>
      <w:color w:val="000000"/>
      <w:sz w:val="24"/>
      <w:szCs w:val="20"/>
      <w:lang w:val="es-ES_tradnl" w:eastAsia="es-ES"/>
    </w:rPr>
  </w:style>
  <w:style w:type="character" w:customStyle="1" w:styleId="SangradetextonormalCar">
    <w:name w:val="Sangría de texto normal Car"/>
    <w:aliases w:val="Sangría de t. independiente Car"/>
    <w:basedOn w:val="Fuentedeprrafopredeter"/>
    <w:link w:val="Sangradetextonormal"/>
    <w:rsid w:val="002644C1"/>
    <w:rPr>
      <w:rFonts w:ascii="Arial" w:eastAsia="Times New Roman" w:hAnsi="Arial" w:cs="Times New Roman"/>
      <w:snapToGrid w:val="0"/>
      <w:color w:val="000000"/>
      <w:sz w:val="24"/>
      <w:szCs w:val="20"/>
      <w:lang w:val="es-ES_tradnl" w:eastAsia="es-ES"/>
    </w:rPr>
  </w:style>
  <w:style w:type="paragraph" w:customStyle="1" w:styleId="TextoTitulo1">
    <w:name w:val="Texto Titulo 1"/>
    <w:basedOn w:val="Normal"/>
    <w:rsid w:val="00F73DD6"/>
    <w:pPr>
      <w:spacing w:before="120" w:after="0" w:line="300" w:lineRule="auto"/>
      <w:ind w:left="357"/>
    </w:pPr>
    <w:rPr>
      <w:rFonts w:eastAsia="Times New Roman" w:cs="Times New Roman"/>
      <w:szCs w:val="24"/>
      <w:lang w:eastAsia="es-ES"/>
    </w:rPr>
  </w:style>
  <w:style w:type="paragraph" w:styleId="NormalWeb">
    <w:name w:val="Normal (Web)"/>
    <w:basedOn w:val="Normal"/>
    <w:uiPriority w:val="99"/>
    <w:unhideWhenUsed/>
    <w:rsid w:val="00385F78"/>
    <w:pPr>
      <w:spacing w:before="100" w:beforeAutospacing="1" w:after="100" w:afterAutospacing="1" w:line="240" w:lineRule="auto"/>
      <w:jc w:val="left"/>
    </w:pPr>
    <w:rPr>
      <w:rFonts w:ascii="Times New Roman" w:hAnsi="Times New Roman" w:cs="Times New Roman"/>
      <w:sz w:val="24"/>
      <w:szCs w:val="24"/>
      <w:lang w:eastAsia="es-ES"/>
    </w:rPr>
  </w:style>
  <w:style w:type="character" w:customStyle="1" w:styleId="Fecha1">
    <w:name w:val="Fecha1"/>
    <w:basedOn w:val="Fuentedeprrafopredeter"/>
    <w:rsid w:val="00843BF9"/>
  </w:style>
  <w:style w:type="character" w:styleId="nfasis">
    <w:name w:val="Emphasis"/>
    <w:basedOn w:val="Fuentedeprrafopredeter"/>
    <w:uiPriority w:val="20"/>
    <w:qFormat/>
    <w:rsid w:val="00843BF9"/>
    <w:rPr>
      <w:i/>
      <w:iCs/>
    </w:rPr>
  </w:style>
  <w:style w:type="table" w:styleId="Tabladelista3">
    <w:name w:val="List Table 3"/>
    <w:basedOn w:val="Tablanormal"/>
    <w:uiPriority w:val="48"/>
    <w:rsid w:val="00BB5349"/>
    <w:pPr>
      <w:spacing w:after="0" w:line="240" w:lineRule="auto"/>
    </w:pPr>
    <w:tblPr>
      <w:tblStyleRowBandSize w:val="1"/>
      <w:tblStyleColBandSize w:val="1"/>
      <w:tblInd w:w="0" w:type="nil"/>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82360">
      <w:bodyDiv w:val="1"/>
      <w:marLeft w:val="0"/>
      <w:marRight w:val="0"/>
      <w:marTop w:val="0"/>
      <w:marBottom w:val="0"/>
      <w:divBdr>
        <w:top w:val="none" w:sz="0" w:space="0" w:color="auto"/>
        <w:left w:val="none" w:sz="0" w:space="0" w:color="auto"/>
        <w:bottom w:val="none" w:sz="0" w:space="0" w:color="auto"/>
        <w:right w:val="none" w:sz="0" w:space="0" w:color="auto"/>
      </w:divBdr>
    </w:div>
    <w:div w:id="30423256">
      <w:bodyDiv w:val="1"/>
      <w:marLeft w:val="0"/>
      <w:marRight w:val="0"/>
      <w:marTop w:val="0"/>
      <w:marBottom w:val="0"/>
      <w:divBdr>
        <w:top w:val="none" w:sz="0" w:space="0" w:color="auto"/>
        <w:left w:val="none" w:sz="0" w:space="0" w:color="auto"/>
        <w:bottom w:val="none" w:sz="0" w:space="0" w:color="auto"/>
        <w:right w:val="none" w:sz="0" w:space="0" w:color="auto"/>
      </w:divBdr>
    </w:div>
    <w:div w:id="68386214">
      <w:bodyDiv w:val="1"/>
      <w:marLeft w:val="0"/>
      <w:marRight w:val="0"/>
      <w:marTop w:val="0"/>
      <w:marBottom w:val="0"/>
      <w:divBdr>
        <w:top w:val="none" w:sz="0" w:space="0" w:color="auto"/>
        <w:left w:val="none" w:sz="0" w:space="0" w:color="auto"/>
        <w:bottom w:val="none" w:sz="0" w:space="0" w:color="auto"/>
        <w:right w:val="none" w:sz="0" w:space="0" w:color="auto"/>
      </w:divBdr>
    </w:div>
    <w:div w:id="68623560">
      <w:bodyDiv w:val="1"/>
      <w:marLeft w:val="0"/>
      <w:marRight w:val="0"/>
      <w:marTop w:val="0"/>
      <w:marBottom w:val="0"/>
      <w:divBdr>
        <w:top w:val="none" w:sz="0" w:space="0" w:color="auto"/>
        <w:left w:val="none" w:sz="0" w:space="0" w:color="auto"/>
        <w:bottom w:val="none" w:sz="0" w:space="0" w:color="auto"/>
        <w:right w:val="none" w:sz="0" w:space="0" w:color="auto"/>
      </w:divBdr>
    </w:div>
    <w:div w:id="113328417">
      <w:bodyDiv w:val="1"/>
      <w:marLeft w:val="0"/>
      <w:marRight w:val="0"/>
      <w:marTop w:val="0"/>
      <w:marBottom w:val="0"/>
      <w:divBdr>
        <w:top w:val="none" w:sz="0" w:space="0" w:color="auto"/>
        <w:left w:val="none" w:sz="0" w:space="0" w:color="auto"/>
        <w:bottom w:val="none" w:sz="0" w:space="0" w:color="auto"/>
        <w:right w:val="none" w:sz="0" w:space="0" w:color="auto"/>
      </w:divBdr>
    </w:div>
    <w:div w:id="123431249">
      <w:bodyDiv w:val="1"/>
      <w:marLeft w:val="0"/>
      <w:marRight w:val="0"/>
      <w:marTop w:val="0"/>
      <w:marBottom w:val="0"/>
      <w:divBdr>
        <w:top w:val="none" w:sz="0" w:space="0" w:color="auto"/>
        <w:left w:val="none" w:sz="0" w:space="0" w:color="auto"/>
        <w:bottom w:val="none" w:sz="0" w:space="0" w:color="auto"/>
        <w:right w:val="none" w:sz="0" w:space="0" w:color="auto"/>
      </w:divBdr>
    </w:div>
    <w:div w:id="132479548">
      <w:bodyDiv w:val="1"/>
      <w:marLeft w:val="0"/>
      <w:marRight w:val="0"/>
      <w:marTop w:val="0"/>
      <w:marBottom w:val="0"/>
      <w:divBdr>
        <w:top w:val="none" w:sz="0" w:space="0" w:color="auto"/>
        <w:left w:val="none" w:sz="0" w:space="0" w:color="auto"/>
        <w:bottom w:val="none" w:sz="0" w:space="0" w:color="auto"/>
        <w:right w:val="none" w:sz="0" w:space="0" w:color="auto"/>
      </w:divBdr>
    </w:div>
    <w:div w:id="133302217">
      <w:bodyDiv w:val="1"/>
      <w:marLeft w:val="0"/>
      <w:marRight w:val="0"/>
      <w:marTop w:val="0"/>
      <w:marBottom w:val="0"/>
      <w:divBdr>
        <w:top w:val="none" w:sz="0" w:space="0" w:color="auto"/>
        <w:left w:val="none" w:sz="0" w:space="0" w:color="auto"/>
        <w:bottom w:val="none" w:sz="0" w:space="0" w:color="auto"/>
        <w:right w:val="none" w:sz="0" w:space="0" w:color="auto"/>
      </w:divBdr>
    </w:div>
    <w:div w:id="157698539">
      <w:bodyDiv w:val="1"/>
      <w:marLeft w:val="0"/>
      <w:marRight w:val="0"/>
      <w:marTop w:val="0"/>
      <w:marBottom w:val="0"/>
      <w:divBdr>
        <w:top w:val="none" w:sz="0" w:space="0" w:color="auto"/>
        <w:left w:val="none" w:sz="0" w:space="0" w:color="auto"/>
        <w:bottom w:val="none" w:sz="0" w:space="0" w:color="auto"/>
        <w:right w:val="none" w:sz="0" w:space="0" w:color="auto"/>
      </w:divBdr>
    </w:div>
    <w:div w:id="214125046">
      <w:bodyDiv w:val="1"/>
      <w:marLeft w:val="0"/>
      <w:marRight w:val="0"/>
      <w:marTop w:val="0"/>
      <w:marBottom w:val="0"/>
      <w:divBdr>
        <w:top w:val="none" w:sz="0" w:space="0" w:color="auto"/>
        <w:left w:val="none" w:sz="0" w:space="0" w:color="auto"/>
        <w:bottom w:val="none" w:sz="0" w:space="0" w:color="auto"/>
        <w:right w:val="none" w:sz="0" w:space="0" w:color="auto"/>
      </w:divBdr>
    </w:div>
    <w:div w:id="225334992">
      <w:bodyDiv w:val="1"/>
      <w:marLeft w:val="0"/>
      <w:marRight w:val="0"/>
      <w:marTop w:val="0"/>
      <w:marBottom w:val="0"/>
      <w:divBdr>
        <w:top w:val="none" w:sz="0" w:space="0" w:color="auto"/>
        <w:left w:val="none" w:sz="0" w:space="0" w:color="auto"/>
        <w:bottom w:val="none" w:sz="0" w:space="0" w:color="auto"/>
        <w:right w:val="none" w:sz="0" w:space="0" w:color="auto"/>
      </w:divBdr>
    </w:div>
    <w:div w:id="225531809">
      <w:bodyDiv w:val="1"/>
      <w:marLeft w:val="0"/>
      <w:marRight w:val="0"/>
      <w:marTop w:val="0"/>
      <w:marBottom w:val="0"/>
      <w:divBdr>
        <w:top w:val="none" w:sz="0" w:space="0" w:color="auto"/>
        <w:left w:val="none" w:sz="0" w:space="0" w:color="auto"/>
        <w:bottom w:val="none" w:sz="0" w:space="0" w:color="auto"/>
        <w:right w:val="none" w:sz="0" w:space="0" w:color="auto"/>
      </w:divBdr>
    </w:div>
    <w:div w:id="309484019">
      <w:bodyDiv w:val="1"/>
      <w:marLeft w:val="0"/>
      <w:marRight w:val="0"/>
      <w:marTop w:val="0"/>
      <w:marBottom w:val="0"/>
      <w:divBdr>
        <w:top w:val="none" w:sz="0" w:space="0" w:color="auto"/>
        <w:left w:val="none" w:sz="0" w:space="0" w:color="auto"/>
        <w:bottom w:val="none" w:sz="0" w:space="0" w:color="auto"/>
        <w:right w:val="none" w:sz="0" w:space="0" w:color="auto"/>
      </w:divBdr>
    </w:div>
    <w:div w:id="368259041">
      <w:bodyDiv w:val="1"/>
      <w:marLeft w:val="0"/>
      <w:marRight w:val="0"/>
      <w:marTop w:val="0"/>
      <w:marBottom w:val="0"/>
      <w:divBdr>
        <w:top w:val="none" w:sz="0" w:space="0" w:color="auto"/>
        <w:left w:val="none" w:sz="0" w:space="0" w:color="auto"/>
        <w:bottom w:val="none" w:sz="0" w:space="0" w:color="auto"/>
        <w:right w:val="none" w:sz="0" w:space="0" w:color="auto"/>
      </w:divBdr>
    </w:div>
    <w:div w:id="386345948">
      <w:bodyDiv w:val="1"/>
      <w:marLeft w:val="0"/>
      <w:marRight w:val="0"/>
      <w:marTop w:val="0"/>
      <w:marBottom w:val="0"/>
      <w:divBdr>
        <w:top w:val="none" w:sz="0" w:space="0" w:color="auto"/>
        <w:left w:val="none" w:sz="0" w:space="0" w:color="auto"/>
        <w:bottom w:val="none" w:sz="0" w:space="0" w:color="auto"/>
        <w:right w:val="none" w:sz="0" w:space="0" w:color="auto"/>
      </w:divBdr>
    </w:div>
    <w:div w:id="389840514">
      <w:bodyDiv w:val="1"/>
      <w:marLeft w:val="0"/>
      <w:marRight w:val="0"/>
      <w:marTop w:val="0"/>
      <w:marBottom w:val="0"/>
      <w:divBdr>
        <w:top w:val="none" w:sz="0" w:space="0" w:color="auto"/>
        <w:left w:val="none" w:sz="0" w:space="0" w:color="auto"/>
        <w:bottom w:val="none" w:sz="0" w:space="0" w:color="auto"/>
        <w:right w:val="none" w:sz="0" w:space="0" w:color="auto"/>
      </w:divBdr>
    </w:div>
    <w:div w:id="410129123">
      <w:bodyDiv w:val="1"/>
      <w:marLeft w:val="0"/>
      <w:marRight w:val="0"/>
      <w:marTop w:val="0"/>
      <w:marBottom w:val="0"/>
      <w:divBdr>
        <w:top w:val="none" w:sz="0" w:space="0" w:color="auto"/>
        <w:left w:val="none" w:sz="0" w:space="0" w:color="auto"/>
        <w:bottom w:val="none" w:sz="0" w:space="0" w:color="auto"/>
        <w:right w:val="none" w:sz="0" w:space="0" w:color="auto"/>
      </w:divBdr>
    </w:div>
    <w:div w:id="438068058">
      <w:bodyDiv w:val="1"/>
      <w:marLeft w:val="0"/>
      <w:marRight w:val="0"/>
      <w:marTop w:val="0"/>
      <w:marBottom w:val="0"/>
      <w:divBdr>
        <w:top w:val="none" w:sz="0" w:space="0" w:color="auto"/>
        <w:left w:val="none" w:sz="0" w:space="0" w:color="auto"/>
        <w:bottom w:val="none" w:sz="0" w:space="0" w:color="auto"/>
        <w:right w:val="none" w:sz="0" w:space="0" w:color="auto"/>
      </w:divBdr>
    </w:div>
    <w:div w:id="444883278">
      <w:bodyDiv w:val="1"/>
      <w:marLeft w:val="0"/>
      <w:marRight w:val="0"/>
      <w:marTop w:val="0"/>
      <w:marBottom w:val="0"/>
      <w:divBdr>
        <w:top w:val="none" w:sz="0" w:space="0" w:color="auto"/>
        <w:left w:val="none" w:sz="0" w:space="0" w:color="auto"/>
        <w:bottom w:val="none" w:sz="0" w:space="0" w:color="auto"/>
        <w:right w:val="none" w:sz="0" w:space="0" w:color="auto"/>
      </w:divBdr>
    </w:div>
    <w:div w:id="456265008">
      <w:bodyDiv w:val="1"/>
      <w:marLeft w:val="0"/>
      <w:marRight w:val="0"/>
      <w:marTop w:val="0"/>
      <w:marBottom w:val="0"/>
      <w:divBdr>
        <w:top w:val="none" w:sz="0" w:space="0" w:color="auto"/>
        <w:left w:val="none" w:sz="0" w:space="0" w:color="auto"/>
        <w:bottom w:val="none" w:sz="0" w:space="0" w:color="auto"/>
        <w:right w:val="none" w:sz="0" w:space="0" w:color="auto"/>
      </w:divBdr>
    </w:div>
    <w:div w:id="456414917">
      <w:bodyDiv w:val="1"/>
      <w:marLeft w:val="0"/>
      <w:marRight w:val="0"/>
      <w:marTop w:val="0"/>
      <w:marBottom w:val="0"/>
      <w:divBdr>
        <w:top w:val="none" w:sz="0" w:space="0" w:color="auto"/>
        <w:left w:val="none" w:sz="0" w:space="0" w:color="auto"/>
        <w:bottom w:val="none" w:sz="0" w:space="0" w:color="auto"/>
        <w:right w:val="none" w:sz="0" w:space="0" w:color="auto"/>
      </w:divBdr>
    </w:div>
    <w:div w:id="479536219">
      <w:bodyDiv w:val="1"/>
      <w:marLeft w:val="0"/>
      <w:marRight w:val="0"/>
      <w:marTop w:val="0"/>
      <w:marBottom w:val="0"/>
      <w:divBdr>
        <w:top w:val="none" w:sz="0" w:space="0" w:color="auto"/>
        <w:left w:val="none" w:sz="0" w:space="0" w:color="auto"/>
        <w:bottom w:val="none" w:sz="0" w:space="0" w:color="auto"/>
        <w:right w:val="none" w:sz="0" w:space="0" w:color="auto"/>
      </w:divBdr>
    </w:div>
    <w:div w:id="508718845">
      <w:bodyDiv w:val="1"/>
      <w:marLeft w:val="0"/>
      <w:marRight w:val="0"/>
      <w:marTop w:val="0"/>
      <w:marBottom w:val="0"/>
      <w:divBdr>
        <w:top w:val="none" w:sz="0" w:space="0" w:color="auto"/>
        <w:left w:val="none" w:sz="0" w:space="0" w:color="auto"/>
        <w:bottom w:val="none" w:sz="0" w:space="0" w:color="auto"/>
        <w:right w:val="none" w:sz="0" w:space="0" w:color="auto"/>
      </w:divBdr>
    </w:div>
    <w:div w:id="511841836">
      <w:bodyDiv w:val="1"/>
      <w:marLeft w:val="0"/>
      <w:marRight w:val="0"/>
      <w:marTop w:val="0"/>
      <w:marBottom w:val="0"/>
      <w:divBdr>
        <w:top w:val="none" w:sz="0" w:space="0" w:color="auto"/>
        <w:left w:val="none" w:sz="0" w:space="0" w:color="auto"/>
        <w:bottom w:val="none" w:sz="0" w:space="0" w:color="auto"/>
        <w:right w:val="none" w:sz="0" w:space="0" w:color="auto"/>
      </w:divBdr>
    </w:div>
    <w:div w:id="523860008">
      <w:bodyDiv w:val="1"/>
      <w:marLeft w:val="0"/>
      <w:marRight w:val="0"/>
      <w:marTop w:val="0"/>
      <w:marBottom w:val="0"/>
      <w:divBdr>
        <w:top w:val="none" w:sz="0" w:space="0" w:color="auto"/>
        <w:left w:val="none" w:sz="0" w:space="0" w:color="auto"/>
        <w:bottom w:val="none" w:sz="0" w:space="0" w:color="auto"/>
        <w:right w:val="none" w:sz="0" w:space="0" w:color="auto"/>
      </w:divBdr>
    </w:div>
    <w:div w:id="574048380">
      <w:bodyDiv w:val="1"/>
      <w:marLeft w:val="0"/>
      <w:marRight w:val="0"/>
      <w:marTop w:val="0"/>
      <w:marBottom w:val="0"/>
      <w:divBdr>
        <w:top w:val="none" w:sz="0" w:space="0" w:color="auto"/>
        <w:left w:val="none" w:sz="0" w:space="0" w:color="auto"/>
        <w:bottom w:val="none" w:sz="0" w:space="0" w:color="auto"/>
        <w:right w:val="none" w:sz="0" w:space="0" w:color="auto"/>
      </w:divBdr>
    </w:div>
    <w:div w:id="586115860">
      <w:bodyDiv w:val="1"/>
      <w:marLeft w:val="0"/>
      <w:marRight w:val="0"/>
      <w:marTop w:val="0"/>
      <w:marBottom w:val="0"/>
      <w:divBdr>
        <w:top w:val="none" w:sz="0" w:space="0" w:color="auto"/>
        <w:left w:val="none" w:sz="0" w:space="0" w:color="auto"/>
        <w:bottom w:val="none" w:sz="0" w:space="0" w:color="auto"/>
        <w:right w:val="none" w:sz="0" w:space="0" w:color="auto"/>
      </w:divBdr>
    </w:div>
    <w:div w:id="605623984">
      <w:bodyDiv w:val="1"/>
      <w:marLeft w:val="0"/>
      <w:marRight w:val="0"/>
      <w:marTop w:val="0"/>
      <w:marBottom w:val="0"/>
      <w:divBdr>
        <w:top w:val="none" w:sz="0" w:space="0" w:color="auto"/>
        <w:left w:val="none" w:sz="0" w:space="0" w:color="auto"/>
        <w:bottom w:val="none" w:sz="0" w:space="0" w:color="auto"/>
        <w:right w:val="none" w:sz="0" w:space="0" w:color="auto"/>
      </w:divBdr>
    </w:div>
    <w:div w:id="617293465">
      <w:bodyDiv w:val="1"/>
      <w:marLeft w:val="0"/>
      <w:marRight w:val="0"/>
      <w:marTop w:val="0"/>
      <w:marBottom w:val="0"/>
      <w:divBdr>
        <w:top w:val="none" w:sz="0" w:space="0" w:color="auto"/>
        <w:left w:val="none" w:sz="0" w:space="0" w:color="auto"/>
        <w:bottom w:val="none" w:sz="0" w:space="0" w:color="auto"/>
        <w:right w:val="none" w:sz="0" w:space="0" w:color="auto"/>
      </w:divBdr>
    </w:div>
    <w:div w:id="620502082">
      <w:bodyDiv w:val="1"/>
      <w:marLeft w:val="0"/>
      <w:marRight w:val="0"/>
      <w:marTop w:val="0"/>
      <w:marBottom w:val="0"/>
      <w:divBdr>
        <w:top w:val="none" w:sz="0" w:space="0" w:color="auto"/>
        <w:left w:val="none" w:sz="0" w:space="0" w:color="auto"/>
        <w:bottom w:val="none" w:sz="0" w:space="0" w:color="auto"/>
        <w:right w:val="none" w:sz="0" w:space="0" w:color="auto"/>
      </w:divBdr>
    </w:div>
    <w:div w:id="645819235">
      <w:bodyDiv w:val="1"/>
      <w:marLeft w:val="0"/>
      <w:marRight w:val="0"/>
      <w:marTop w:val="0"/>
      <w:marBottom w:val="0"/>
      <w:divBdr>
        <w:top w:val="none" w:sz="0" w:space="0" w:color="auto"/>
        <w:left w:val="none" w:sz="0" w:space="0" w:color="auto"/>
        <w:bottom w:val="none" w:sz="0" w:space="0" w:color="auto"/>
        <w:right w:val="none" w:sz="0" w:space="0" w:color="auto"/>
      </w:divBdr>
    </w:div>
    <w:div w:id="650326868">
      <w:bodyDiv w:val="1"/>
      <w:marLeft w:val="0"/>
      <w:marRight w:val="0"/>
      <w:marTop w:val="0"/>
      <w:marBottom w:val="0"/>
      <w:divBdr>
        <w:top w:val="none" w:sz="0" w:space="0" w:color="auto"/>
        <w:left w:val="none" w:sz="0" w:space="0" w:color="auto"/>
        <w:bottom w:val="none" w:sz="0" w:space="0" w:color="auto"/>
        <w:right w:val="none" w:sz="0" w:space="0" w:color="auto"/>
      </w:divBdr>
    </w:div>
    <w:div w:id="653722383">
      <w:bodyDiv w:val="1"/>
      <w:marLeft w:val="0"/>
      <w:marRight w:val="0"/>
      <w:marTop w:val="0"/>
      <w:marBottom w:val="0"/>
      <w:divBdr>
        <w:top w:val="none" w:sz="0" w:space="0" w:color="auto"/>
        <w:left w:val="none" w:sz="0" w:space="0" w:color="auto"/>
        <w:bottom w:val="none" w:sz="0" w:space="0" w:color="auto"/>
        <w:right w:val="none" w:sz="0" w:space="0" w:color="auto"/>
      </w:divBdr>
    </w:div>
    <w:div w:id="669139602">
      <w:bodyDiv w:val="1"/>
      <w:marLeft w:val="0"/>
      <w:marRight w:val="0"/>
      <w:marTop w:val="0"/>
      <w:marBottom w:val="0"/>
      <w:divBdr>
        <w:top w:val="none" w:sz="0" w:space="0" w:color="auto"/>
        <w:left w:val="none" w:sz="0" w:space="0" w:color="auto"/>
        <w:bottom w:val="none" w:sz="0" w:space="0" w:color="auto"/>
        <w:right w:val="none" w:sz="0" w:space="0" w:color="auto"/>
      </w:divBdr>
    </w:div>
    <w:div w:id="681396264">
      <w:bodyDiv w:val="1"/>
      <w:marLeft w:val="0"/>
      <w:marRight w:val="0"/>
      <w:marTop w:val="0"/>
      <w:marBottom w:val="0"/>
      <w:divBdr>
        <w:top w:val="none" w:sz="0" w:space="0" w:color="auto"/>
        <w:left w:val="none" w:sz="0" w:space="0" w:color="auto"/>
        <w:bottom w:val="none" w:sz="0" w:space="0" w:color="auto"/>
        <w:right w:val="none" w:sz="0" w:space="0" w:color="auto"/>
      </w:divBdr>
    </w:div>
    <w:div w:id="688218460">
      <w:bodyDiv w:val="1"/>
      <w:marLeft w:val="0"/>
      <w:marRight w:val="0"/>
      <w:marTop w:val="0"/>
      <w:marBottom w:val="0"/>
      <w:divBdr>
        <w:top w:val="none" w:sz="0" w:space="0" w:color="auto"/>
        <w:left w:val="none" w:sz="0" w:space="0" w:color="auto"/>
        <w:bottom w:val="none" w:sz="0" w:space="0" w:color="auto"/>
        <w:right w:val="none" w:sz="0" w:space="0" w:color="auto"/>
      </w:divBdr>
    </w:div>
    <w:div w:id="712340501">
      <w:bodyDiv w:val="1"/>
      <w:marLeft w:val="0"/>
      <w:marRight w:val="0"/>
      <w:marTop w:val="0"/>
      <w:marBottom w:val="0"/>
      <w:divBdr>
        <w:top w:val="none" w:sz="0" w:space="0" w:color="auto"/>
        <w:left w:val="none" w:sz="0" w:space="0" w:color="auto"/>
        <w:bottom w:val="none" w:sz="0" w:space="0" w:color="auto"/>
        <w:right w:val="none" w:sz="0" w:space="0" w:color="auto"/>
      </w:divBdr>
    </w:div>
    <w:div w:id="724530890">
      <w:bodyDiv w:val="1"/>
      <w:marLeft w:val="0"/>
      <w:marRight w:val="0"/>
      <w:marTop w:val="0"/>
      <w:marBottom w:val="0"/>
      <w:divBdr>
        <w:top w:val="none" w:sz="0" w:space="0" w:color="auto"/>
        <w:left w:val="none" w:sz="0" w:space="0" w:color="auto"/>
        <w:bottom w:val="none" w:sz="0" w:space="0" w:color="auto"/>
        <w:right w:val="none" w:sz="0" w:space="0" w:color="auto"/>
      </w:divBdr>
    </w:div>
    <w:div w:id="780106075">
      <w:bodyDiv w:val="1"/>
      <w:marLeft w:val="0"/>
      <w:marRight w:val="0"/>
      <w:marTop w:val="0"/>
      <w:marBottom w:val="0"/>
      <w:divBdr>
        <w:top w:val="none" w:sz="0" w:space="0" w:color="auto"/>
        <w:left w:val="none" w:sz="0" w:space="0" w:color="auto"/>
        <w:bottom w:val="none" w:sz="0" w:space="0" w:color="auto"/>
        <w:right w:val="none" w:sz="0" w:space="0" w:color="auto"/>
      </w:divBdr>
    </w:div>
    <w:div w:id="784538444">
      <w:bodyDiv w:val="1"/>
      <w:marLeft w:val="0"/>
      <w:marRight w:val="0"/>
      <w:marTop w:val="0"/>
      <w:marBottom w:val="0"/>
      <w:divBdr>
        <w:top w:val="none" w:sz="0" w:space="0" w:color="auto"/>
        <w:left w:val="none" w:sz="0" w:space="0" w:color="auto"/>
        <w:bottom w:val="none" w:sz="0" w:space="0" w:color="auto"/>
        <w:right w:val="none" w:sz="0" w:space="0" w:color="auto"/>
      </w:divBdr>
    </w:div>
    <w:div w:id="824475146">
      <w:bodyDiv w:val="1"/>
      <w:marLeft w:val="0"/>
      <w:marRight w:val="0"/>
      <w:marTop w:val="0"/>
      <w:marBottom w:val="0"/>
      <w:divBdr>
        <w:top w:val="none" w:sz="0" w:space="0" w:color="auto"/>
        <w:left w:val="none" w:sz="0" w:space="0" w:color="auto"/>
        <w:bottom w:val="none" w:sz="0" w:space="0" w:color="auto"/>
        <w:right w:val="none" w:sz="0" w:space="0" w:color="auto"/>
      </w:divBdr>
    </w:div>
    <w:div w:id="842353441">
      <w:bodyDiv w:val="1"/>
      <w:marLeft w:val="0"/>
      <w:marRight w:val="0"/>
      <w:marTop w:val="0"/>
      <w:marBottom w:val="0"/>
      <w:divBdr>
        <w:top w:val="none" w:sz="0" w:space="0" w:color="auto"/>
        <w:left w:val="none" w:sz="0" w:space="0" w:color="auto"/>
        <w:bottom w:val="none" w:sz="0" w:space="0" w:color="auto"/>
        <w:right w:val="none" w:sz="0" w:space="0" w:color="auto"/>
      </w:divBdr>
    </w:div>
    <w:div w:id="866872660">
      <w:bodyDiv w:val="1"/>
      <w:marLeft w:val="0"/>
      <w:marRight w:val="0"/>
      <w:marTop w:val="0"/>
      <w:marBottom w:val="0"/>
      <w:divBdr>
        <w:top w:val="none" w:sz="0" w:space="0" w:color="auto"/>
        <w:left w:val="none" w:sz="0" w:space="0" w:color="auto"/>
        <w:bottom w:val="none" w:sz="0" w:space="0" w:color="auto"/>
        <w:right w:val="none" w:sz="0" w:space="0" w:color="auto"/>
      </w:divBdr>
    </w:div>
    <w:div w:id="868370618">
      <w:bodyDiv w:val="1"/>
      <w:marLeft w:val="0"/>
      <w:marRight w:val="0"/>
      <w:marTop w:val="0"/>
      <w:marBottom w:val="0"/>
      <w:divBdr>
        <w:top w:val="none" w:sz="0" w:space="0" w:color="auto"/>
        <w:left w:val="none" w:sz="0" w:space="0" w:color="auto"/>
        <w:bottom w:val="none" w:sz="0" w:space="0" w:color="auto"/>
        <w:right w:val="none" w:sz="0" w:space="0" w:color="auto"/>
      </w:divBdr>
    </w:div>
    <w:div w:id="888230572">
      <w:bodyDiv w:val="1"/>
      <w:marLeft w:val="0"/>
      <w:marRight w:val="0"/>
      <w:marTop w:val="0"/>
      <w:marBottom w:val="0"/>
      <w:divBdr>
        <w:top w:val="none" w:sz="0" w:space="0" w:color="auto"/>
        <w:left w:val="none" w:sz="0" w:space="0" w:color="auto"/>
        <w:bottom w:val="none" w:sz="0" w:space="0" w:color="auto"/>
        <w:right w:val="none" w:sz="0" w:space="0" w:color="auto"/>
      </w:divBdr>
    </w:div>
    <w:div w:id="892547081">
      <w:bodyDiv w:val="1"/>
      <w:marLeft w:val="0"/>
      <w:marRight w:val="0"/>
      <w:marTop w:val="0"/>
      <w:marBottom w:val="0"/>
      <w:divBdr>
        <w:top w:val="none" w:sz="0" w:space="0" w:color="auto"/>
        <w:left w:val="none" w:sz="0" w:space="0" w:color="auto"/>
        <w:bottom w:val="none" w:sz="0" w:space="0" w:color="auto"/>
        <w:right w:val="none" w:sz="0" w:space="0" w:color="auto"/>
      </w:divBdr>
    </w:div>
    <w:div w:id="910776344">
      <w:bodyDiv w:val="1"/>
      <w:marLeft w:val="0"/>
      <w:marRight w:val="0"/>
      <w:marTop w:val="0"/>
      <w:marBottom w:val="0"/>
      <w:divBdr>
        <w:top w:val="none" w:sz="0" w:space="0" w:color="auto"/>
        <w:left w:val="none" w:sz="0" w:space="0" w:color="auto"/>
        <w:bottom w:val="none" w:sz="0" w:space="0" w:color="auto"/>
        <w:right w:val="none" w:sz="0" w:space="0" w:color="auto"/>
      </w:divBdr>
    </w:div>
    <w:div w:id="913735468">
      <w:bodyDiv w:val="1"/>
      <w:marLeft w:val="0"/>
      <w:marRight w:val="0"/>
      <w:marTop w:val="0"/>
      <w:marBottom w:val="0"/>
      <w:divBdr>
        <w:top w:val="none" w:sz="0" w:space="0" w:color="auto"/>
        <w:left w:val="none" w:sz="0" w:space="0" w:color="auto"/>
        <w:bottom w:val="none" w:sz="0" w:space="0" w:color="auto"/>
        <w:right w:val="none" w:sz="0" w:space="0" w:color="auto"/>
      </w:divBdr>
    </w:div>
    <w:div w:id="928388509">
      <w:bodyDiv w:val="1"/>
      <w:marLeft w:val="0"/>
      <w:marRight w:val="0"/>
      <w:marTop w:val="0"/>
      <w:marBottom w:val="0"/>
      <w:divBdr>
        <w:top w:val="none" w:sz="0" w:space="0" w:color="auto"/>
        <w:left w:val="none" w:sz="0" w:space="0" w:color="auto"/>
        <w:bottom w:val="none" w:sz="0" w:space="0" w:color="auto"/>
        <w:right w:val="none" w:sz="0" w:space="0" w:color="auto"/>
      </w:divBdr>
    </w:div>
    <w:div w:id="993215541">
      <w:bodyDiv w:val="1"/>
      <w:marLeft w:val="0"/>
      <w:marRight w:val="0"/>
      <w:marTop w:val="0"/>
      <w:marBottom w:val="0"/>
      <w:divBdr>
        <w:top w:val="none" w:sz="0" w:space="0" w:color="auto"/>
        <w:left w:val="none" w:sz="0" w:space="0" w:color="auto"/>
        <w:bottom w:val="none" w:sz="0" w:space="0" w:color="auto"/>
        <w:right w:val="none" w:sz="0" w:space="0" w:color="auto"/>
      </w:divBdr>
    </w:div>
    <w:div w:id="994258645">
      <w:bodyDiv w:val="1"/>
      <w:marLeft w:val="0"/>
      <w:marRight w:val="0"/>
      <w:marTop w:val="0"/>
      <w:marBottom w:val="0"/>
      <w:divBdr>
        <w:top w:val="none" w:sz="0" w:space="0" w:color="auto"/>
        <w:left w:val="none" w:sz="0" w:space="0" w:color="auto"/>
        <w:bottom w:val="none" w:sz="0" w:space="0" w:color="auto"/>
        <w:right w:val="none" w:sz="0" w:space="0" w:color="auto"/>
      </w:divBdr>
    </w:div>
    <w:div w:id="1022046523">
      <w:bodyDiv w:val="1"/>
      <w:marLeft w:val="0"/>
      <w:marRight w:val="0"/>
      <w:marTop w:val="0"/>
      <w:marBottom w:val="0"/>
      <w:divBdr>
        <w:top w:val="none" w:sz="0" w:space="0" w:color="auto"/>
        <w:left w:val="none" w:sz="0" w:space="0" w:color="auto"/>
        <w:bottom w:val="none" w:sz="0" w:space="0" w:color="auto"/>
        <w:right w:val="none" w:sz="0" w:space="0" w:color="auto"/>
      </w:divBdr>
    </w:div>
    <w:div w:id="1040133818">
      <w:bodyDiv w:val="1"/>
      <w:marLeft w:val="0"/>
      <w:marRight w:val="0"/>
      <w:marTop w:val="0"/>
      <w:marBottom w:val="0"/>
      <w:divBdr>
        <w:top w:val="none" w:sz="0" w:space="0" w:color="auto"/>
        <w:left w:val="none" w:sz="0" w:space="0" w:color="auto"/>
        <w:bottom w:val="none" w:sz="0" w:space="0" w:color="auto"/>
        <w:right w:val="none" w:sz="0" w:space="0" w:color="auto"/>
      </w:divBdr>
    </w:div>
    <w:div w:id="1044215015">
      <w:bodyDiv w:val="1"/>
      <w:marLeft w:val="0"/>
      <w:marRight w:val="0"/>
      <w:marTop w:val="0"/>
      <w:marBottom w:val="0"/>
      <w:divBdr>
        <w:top w:val="none" w:sz="0" w:space="0" w:color="auto"/>
        <w:left w:val="none" w:sz="0" w:space="0" w:color="auto"/>
        <w:bottom w:val="none" w:sz="0" w:space="0" w:color="auto"/>
        <w:right w:val="none" w:sz="0" w:space="0" w:color="auto"/>
      </w:divBdr>
    </w:div>
    <w:div w:id="1113091741">
      <w:bodyDiv w:val="1"/>
      <w:marLeft w:val="0"/>
      <w:marRight w:val="0"/>
      <w:marTop w:val="0"/>
      <w:marBottom w:val="0"/>
      <w:divBdr>
        <w:top w:val="none" w:sz="0" w:space="0" w:color="auto"/>
        <w:left w:val="none" w:sz="0" w:space="0" w:color="auto"/>
        <w:bottom w:val="none" w:sz="0" w:space="0" w:color="auto"/>
        <w:right w:val="none" w:sz="0" w:space="0" w:color="auto"/>
      </w:divBdr>
    </w:div>
    <w:div w:id="1155489032">
      <w:bodyDiv w:val="1"/>
      <w:marLeft w:val="0"/>
      <w:marRight w:val="0"/>
      <w:marTop w:val="0"/>
      <w:marBottom w:val="0"/>
      <w:divBdr>
        <w:top w:val="none" w:sz="0" w:space="0" w:color="auto"/>
        <w:left w:val="none" w:sz="0" w:space="0" w:color="auto"/>
        <w:bottom w:val="none" w:sz="0" w:space="0" w:color="auto"/>
        <w:right w:val="none" w:sz="0" w:space="0" w:color="auto"/>
      </w:divBdr>
    </w:div>
    <w:div w:id="1182620918">
      <w:bodyDiv w:val="1"/>
      <w:marLeft w:val="0"/>
      <w:marRight w:val="0"/>
      <w:marTop w:val="0"/>
      <w:marBottom w:val="0"/>
      <w:divBdr>
        <w:top w:val="none" w:sz="0" w:space="0" w:color="auto"/>
        <w:left w:val="none" w:sz="0" w:space="0" w:color="auto"/>
        <w:bottom w:val="none" w:sz="0" w:space="0" w:color="auto"/>
        <w:right w:val="none" w:sz="0" w:space="0" w:color="auto"/>
      </w:divBdr>
    </w:div>
    <w:div w:id="1203011475">
      <w:bodyDiv w:val="1"/>
      <w:marLeft w:val="0"/>
      <w:marRight w:val="0"/>
      <w:marTop w:val="0"/>
      <w:marBottom w:val="0"/>
      <w:divBdr>
        <w:top w:val="none" w:sz="0" w:space="0" w:color="auto"/>
        <w:left w:val="none" w:sz="0" w:space="0" w:color="auto"/>
        <w:bottom w:val="none" w:sz="0" w:space="0" w:color="auto"/>
        <w:right w:val="none" w:sz="0" w:space="0" w:color="auto"/>
      </w:divBdr>
    </w:div>
    <w:div w:id="1214343132">
      <w:bodyDiv w:val="1"/>
      <w:marLeft w:val="0"/>
      <w:marRight w:val="0"/>
      <w:marTop w:val="0"/>
      <w:marBottom w:val="0"/>
      <w:divBdr>
        <w:top w:val="none" w:sz="0" w:space="0" w:color="auto"/>
        <w:left w:val="none" w:sz="0" w:space="0" w:color="auto"/>
        <w:bottom w:val="none" w:sz="0" w:space="0" w:color="auto"/>
        <w:right w:val="none" w:sz="0" w:space="0" w:color="auto"/>
      </w:divBdr>
    </w:div>
    <w:div w:id="1234854238">
      <w:bodyDiv w:val="1"/>
      <w:marLeft w:val="0"/>
      <w:marRight w:val="0"/>
      <w:marTop w:val="0"/>
      <w:marBottom w:val="0"/>
      <w:divBdr>
        <w:top w:val="none" w:sz="0" w:space="0" w:color="auto"/>
        <w:left w:val="none" w:sz="0" w:space="0" w:color="auto"/>
        <w:bottom w:val="none" w:sz="0" w:space="0" w:color="auto"/>
        <w:right w:val="none" w:sz="0" w:space="0" w:color="auto"/>
      </w:divBdr>
    </w:div>
    <w:div w:id="1261333358">
      <w:bodyDiv w:val="1"/>
      <w:marLeft w:val="0"/>
      <w:marRight w:val="0"/>
      <w:marTop w:val="0"/>
      <w:marBottom w:val="0"/>
      <w:divBdr>
        <w:top w:val="none" w:sz="0" w:space="0" w:color="auto"/>
        <w:left w:val="none" w:sz="0" w:space="0" w:color="auto"/>
        <w:bottom w:val="none" w:sz="0" w:space="0" w:color="auto"/>
        <w:right w:val="none" w:sz="0" w:space="0" w:color="auto"/>
      </w:divBdr>
    </w:div>
    <w:div w:id="1307979190">
      <w:bodyDiv w:val="1"/>
      <w:marLeft w:val="0"/>
      <w:marRight w:val="0"/>
      <w:marTop w:val="0"/>
      <w:marBottom w:val="0"/>
      <w:divBdr>
        <w:top w:val="none" w:sz="0" w:space="0" w:color="auto"/>
        <w:left w:val="none" w:sz="0" w:space="0" w:color="auto"/>
        <w:bottom w:val="none" w:sz="0" w:space="0" w:color="auto"/>
        <w:right w:val="none" w:sz="0" w:space="0" w:color="auto"/>
      </w:divBdr>
    </w:div>
    <w:div w:id="1311330651">
      <w:bodyDiv w:val="1"/>
      <w:marLeft w:val="0"/>
      <w:marRight w:val="0"/>
      <w:marTop w:val="0"/>
      <w:marBottom w:val="0"/>
      <w:divBdr>
        <w:top w:val="none" w:sz="0" w:space="0" w:color="auto"/>
        <w:left w:val="none" w:sz="0" w:space="0" w:color="auto"/>
        <w:bottom w:val="none" w:sz="0" w:space="0" w:color="auto"/>
        <w:right w:val="none" w:sz="0" w:space="0" w:color="auto"/>
      </w:divBdr>
    </w:div>
    <w:div w:id="1372800780">
      <w:bodyDiv w:val="1"/>
      <w:marLeft w:val="0"/>
      <w:marRight w:val="0"/>
      <w:marTop w:val="0"/>
      <w:marBottom w:val="0"/>
      <w:divBdr>
        <w:top w:val="none" w:sz="0" w:space="0" w:color="auto"/>
        <w:left w:val="none" w:sz="0" w:space="0" w:color="auto"/>
        <w:bottom w:val="none" w:sz="0" w:space="0" w:color="auto"/>
        <w:right w:val="none" w:sz="0" w:space="0" w:color="auto"/>
      </w:divBdr>
    </w:div>
    <w:div w:id="1435635549">
      <w:bodyDiv w:val="1"/>
      <w:marLeft w:val="0"/>
      <w:marRight w:val="0"/>
      <w:marTop w:val="0"/>
      <w:marBottom w:val="0"/>
      <w:divBdr>
        <w:top w:val="none" w:sz="0" w:space="0" w:color="auto"/>
        <w:left w:val="none" w:sz="0" w:space="0" w:color="auto"/>
        <w:bottom w:val="none" w:sz="0" w:space="0" w:color="auto"/>
        <w:right w:val="none" w:sz="0" w:space="0" w:color="auto"/>
      </w:divBdr>
    </w:div>
    <w:div w:id="1506744913">
      <w:bodyDiv w:val="1"/>
      <w:marLeft w:val="0"/>
      <w:marRight w:val="0"/>
      <w:marTop w:val="0"/>
      <w:marBottom w:val="0"/>
      <w:divBdr>
        <w:top w:val="none" w:sz="0" w:space="0" w:color="auto"/>
        <w:left w:val="none" w:sz="0" w:space="0" w:color="auto"/>
        <w:bottom w:val="none" w:sz="0" w:space="0" w:color="auto"/>
        <w:right w:val="none" w:sz="0" w:space="0" w:color="auto"/>
      </w:divBdr>
    </w:div>
    <w:div w:id="1526793699">
      <w:bodyDiv w:val="1"/>
      <w:marLeft w:val="0"/>
      <w:marRight w:val="0"/>
      <w:marTop w:val="0"/>
      <w:marBottom w:val="0"/>
      <w:divBdr>
        <w:top w:val="none" w:sz="0" w:space="0" w:color="auto"/>
        <w:left w:val="none" w:sz="0" w:space="0" w:color="auto"/>
        <w:bottom w:val="none" w:sz="0" w:space="0" w:color="auto"/>
        <w:right w:val="none" w:sz="0" w:space="0" w:color="auto"/>
      </w:divBdr>
    </w:div>
    <w:div w:id="1571498749">
      <w:bodyDiv w:val="1"/>
      <w:marLeft w:val="0"/>
      <w:marRight w:val="0"/>
      <w:marTop w:val="0"/>
      <w:marBottom w:val="0"/>
      <w:divBdr>
        <w:top w:val="none" w:sz="0" w:space="0" w:color="auto"/>
        <w:left w:val="none" w:sz="0" w:space="0" w:color="auto"/>
        <w:bottom w:val="none" w:sz="0" w:space="0" w:color="auto"/>
        <w:right w:val="none" w:sz="0" w:space="0" w:color="auto"/>
      </w:divBdr>
    </w:div>
    <w:div w:id="1604798568">
      <w:bodyDiv w:val="1"/>
      <w:marLeft w:val="0"/>
      <w:marRight w:val="0"/>
      <w:marTop w:val="0"/>
      <w:marBottom w:val="0"/>
      <w:divBdr>
        <w:top w:val="none" w:sz="0" w:space="0" w:color="auto"/>
        <w:left w:val="none" w:sz="0" w:space="0" w:color="auto"/>
        <w:bottom w:val="none" w:sz="0" w:space="0" w:color="auto"/>
        <w:right w:val="none" w:sz="0" w:space="0" w:color="auto"/>
      </w:divBdr>
    </w:div>
    <w:div w:id="1607882545">
      <w:bodyDiv w:val="1"/>
      <w:marLeft w:val="0"/>
      <w:marRight w:val="0"/>
      <w:marTop w:val="0"/>
      <w:marBottom w:val="0"/>
      <w:divBdr>
        <w:top w:val="none" w:sz="0" w:space="0" w:color="auto"/>
        <w:left w:val="none" w:sz="0" w:space="0" w:color="auto"/>
        <w:bottom w:val="none" w:sz="0" w:space="0" w:color="auto"/>
        <w:right w:val="none" w:sz="0" w:space="0" w:color="auto"/>
      </w:divBdr>
    </w:div>
    <w:div w:id="1623616007">
      <w:bodyDiv w:val="1"/>
      <w:marLeft w:val="0"/>
      <w:marRight w:val="0"/>
      <w:marTop w:val="0"/>
      <w:marBottom w:val="0"/>
      <w:divBdr>
        <w:top w:val="none" w:sz="0" w:space="0" w:color="auto"/>
        <w:left w:val="none" w:sz="0" w:space="0" w:color="auto"/>
        <w:bottom w:val="none" w:sz="0" w:space="0" w:color="auto"/>
        <w:right w:val="none" w:sz="0" w:space="0" w:color="auto"/>
      </w:divBdr>
    </w:div>
    <w:div w:id="1695422741">
      <w:bodyDiv w:val="1"/>
      <w:marLeft w:val="0"/>
      <w:marRight w:val="0"/>
      <w:marTop w:val="0"/>
      <w:marBottom w:val="0"/>
      <w:divBdr>
        <w:top w:val="none" w:sz="0" w:space="0" w:color="auto"/>
        <w:left w:val="none" w:sz="0" w:space="0" w:color="auto"/>
        <w:bottom w:val="none" w:sz="0" w:space="0" w:color="auto"/>
        <w:right w:val="none" w:sz="0" w:space="0" w:color="auto"/>
      </w:divBdr>
    </w:div>
    <w:div w:id="1706759172">
      <w:bodyDiv w:val="1"/>
      <w:marLeft w:val="0"/>
      <w:marRight w:val="0"/>
      <w:marTop w:val="0"/>
      <w:marBottom w:val="0"/>
      <w:divBdr>
        <w:top w:val="none" w:sz="0" w:space="0" w:color="auto"/>
        <w:left w:val="none" w:sz="0" w:space="0" w:color="auto"/>
        <w:bottom w:val="none" w:sz="0" w:space="0" w:color="auto"/>
        <w:right w:val="none" w:sz="0" w:space="0" w:color="auto"/>
      </w:divBdr>
    </w:div>
    <w:div w:id="1744176251">
      <w:bodyDiv w:val="1"/>
      <w:marLeft w:val="0"/>
      <w:marRight w:val="0"/>
      <w:marTop w:val="0"/>
      <w:marBottom w:val="0"/>
      <w:divBdr>
        <w:top w:val="none" w:sz="0" w:space="0" w:color="auto"/>
        <w:left w:val="none" w:sz="0" w:space="0" w:color="auto"/>
        <w:bottom w:val="none" w:sz="0" w:space="0" w:color="auto"/>
        <w:right w:val="none" w:sz="0" w:space="0" w:color="auto"/>
      </w:divBdr>
    </w:div>
    <w:div w:id="1748383192">
      <w:bodyDiv w:val="1"/>
      <w:marLeft w:val="0"/>
      <w:marRight w:val="0"/>
      <w:marTop w:val="0"/>
      <w:marBottom w:val="0"/>
      <w:divBdr>
        <w:top w:val="none" w:sz="0" w:space="0" w:color="auto"/>
        <w:left w:val="none" w:sz="0" w:space="0" w:color="auto"/>
        <w:bottom w:val="none" w:sz="0" w:space="0" w:color="auto"/>
        <w:right w:val="none" w:sz="0" w:space="0" w:color="auto"/>
      </w:divBdr>
    </w:div>
    <w:div w:id="1787193666">
      <w:bodyDiv w:val="1"/>
      <w:marLeft w:val="0"/>
      <w:marRight w:val="0"/>
      <w:marTop w:val="0"/>
      <w:marBottom w:val="0"/>
      <w:divBdr>
        <w:top w:val="none" w:sz="0" w:space="0" w:color="auto"/>
        <w:left w:val="none" w:sz="0" w:space="0" w:color="auto"/>
        <w:bottom w:val="none" w:sz="0" w:space="0" w:color="auto"/>
        <w:right w:val="none" w:sz="0" w:space="0" w:color="auto"/>
      </w:divBdr>
    </w:div>
    <w:div w:id="1804350237">
      <w:bodyDiv w:val="1"/>
      <w:marLeft w:val="0"/>
      <w:marRight w:val="0"/>
      <w:marTop w:val="0"/>
      <w:marBottom w:val="0"/>
      <w:divBdr>
        <w:top w:val="none" w:sz="0" w:space="0" w:color="auto"/>
        <w:left w:val="none" w:sz="0" w:space="0" w:color="auto"/>
        <w:bottom w:val="none" w:sz="0" w:space="0" w:color="auto"/>
        <w:right w:val="none" w:sz="0" w:space="0" w:color="auto"/>
      </w:divBdr>
    </w:div>
    <w:div w:id="1805194004">
      <w:bodyDiv w:val="1"/>
      <w:marLeft w:val="0"/>
      <w:marRight w:val="0"/>
      <w:marTop w:val="0"/>
      <w:marBottom w:val="0"/>
      <w:divBdr>
        <w:top w:val="none" w:sz="0" w:space="0" w:color="auto"/>
        <w:left w:val="none" w:sz="0" w:space="0" w:color="auto"/>
        <w:bottom w:val="none" w:sz="0" w:space="0" w:color="auto"/>
        <w:right w:val="none" w:sz="0" w:space="0" w:color="auto"/>
      </w:divBdr>
    </w:div>
    <w:div w:id="1835491076">
      <w:bodyDiv w:val="1"/>
      <w:marLeft w:val="0"/>
      <w:marRight w:val="0"/>
      <w:marTop w:val="0"/>
      <w:marBottom w:val="0"/>
      <w:divBdr>
        <w:top w:val="none" w:sz="0" w:space="0" w:color="auto"/>
        <w:left w:val="none" w:sz="0" w:space="0" w:color="auto"/>
        <w:bottom w:val="none" w:sz="0" w:space="0" w:color="auto"/>
        <w:right w:val="none" w:sz="0" w:space="0" w:color="auto"/>
      </w:divBdr>
    </w:div>
    <w:div w:id="1836456805">
      <w:bodyDiv w:val="1"/>
      <w:marLeft w:val="0"/>
      <w:marRight w:val="0"/>
      <w:marTop w:val="0"/>
      <w:marBottom w:val="0"/>
      <w:divBdr>
        <w:top w:val="none" w:sz="0" w:space="0" w:color="auto"/>
        <w:left w:val="none" w:sz="0" w:space="0" w:color="auto"/>
        <w:bottom w:val="none" w:sz="0" w:space="0" w:color="auto"/>
        <w:right w:val="none" w:sz="0" w:space="0" w:color="auto"/>
      </w:divBdr>
    </w:div>
    <w:div w:id="1967081769">
      <w:bodyDiv w:val="1"/>
      <w:marLeft w:val="0"/>
      <w:marRight w:val="0"/>
      <w:marTop w:val="0"/>
      <w:marBottom w:val="0"/>
      <w:divBdr>
        <w:top w:val="none" w:sz="0" w:space="0" w:color="auto"/>
        <w:left w:val="none" w:sz="0" w:space="0" w:color="auto"/>
        <w:bottom w:val="none" w:sz="0" w:space="0" w:color="auto"/>
        <w:right w:val="none" w:sz="0" w:space="0" w:color="auto"/>
      </w:divBdr>
    </w:div>
    <w:div w:id="1980264603">
      <w:bodyDiv w:val="1"/>
      <w:marLeft w:val="0"/>
      <w:marRight w:val="0"/>
      <w:marTop w:val="0"/>
      <w:marBottom w:val="0"/>
      <w:divBdr>
        <w:top w:val="none" w:sz="0" w:space="0" w:color="auto"/>
        <w:left w:val="none" w:sz="0" w:space="0" w:color="auto"/>
        <w:bottom w:val="none" w:sz="0" w:space="0" w:color="auto"/>
        <w:right w:val="none" w:sz="0" w:space="0" w:color="auto"/>
      </w:divBdr>
    </w:div>
    <w:div w:id="1989086699">
      <w:bodyDiv w:val="1"/>
      <w:marLeft w:val="0"/>
      <w:marRight w:val="0"/>
      <w:marTop w:val="0"/>
      <w:marBottom w:val="0"/>
      <w:divBdr>
        <w:top w:val="none" w:sz="0" w:space="0" w:color="auto"/>
        <w:left w:val="none" w:sz="0" w:space="0" w:color="auto"/>
        <w:bottom w:val="none" w:sz="0" w:space="0" w:color="auto"/>
        <w:right w:val="none" w:sz="0" w:space="0" w:color="auto"/>
      </w:divBdr>
    </w:div>
    <w:div w:id="2018342644">
      <w:bodyDiv w:val="1"/>
      <w:marLeft w:val="0"/>
      <w:marRight w:val="0"/>
      <w:marTop w:val="0"/>
      <w:marBottom w:val="0"/>
      <w:divBdr>
        <w:top w:val="none" w:sz="0" w:space="0" w:color="auto"/>
        <w:left w:val="none" w:sz="0" w:space="0" w:color="auto"/>
        <w:bottom w:val="none" w:sz="0" w:space="0" w:color="auto"/>
        <w:right w:val="none" w:sz="0" w:space="0" w:color="auto"/>
      </w:divBdr>
    </w:div>
    <w:div w:id="2031835986">
      <w:bodyDiv w:val="1"/>
      <w:marLeft w:val="0"/>
      <w:marRight w:val="0"/>
      <w:marTop w:val="0"/>
      <w:marBottom w:val="0"/>
      <w:divBdr>
        <w:top w:val="none" w:sz="0" w:space="0" w:color="auto"/>
        <w:left w:val="none" w:sz="0" w:space="0" w:color="auto"/>
        <w:bottom w:val="none" w:sz="0" w:space="0" w:color="auto"/>
        <w:right w:val="none" w:sz="0" w:space="0" w:color="auto"/>
      </w:divBdr>
    </w:div>
    <w:div w:id="2036880298">
      <w:bodyDiv w:val="1"/>
      <w:marLeft w:val="0"/>
      <w:marRight w:val="0"/>
      <w:marTop w:val="0"/>
      <w:marBottom w:val="0"/>
      <w:divBdr>
        <w:top w:val="none" w:sz="0" w:space="0" w:color="auto"/>
        <w:left w:val="none" w:sz="0" w:space="0" w:color="auto"/>
        <w:bottom w:val="none" w:sz="0" w:space="0" w:color="auto"/>
        <w:right w:val="none" w:sz="0" w:space="0" w:color="auto"/>
      </w:divBdr>
    </w:div>
    <w:div w:id="2085175685">
      <w:bodyDiv w:val="1"/>
      <w:marLeft w:val="0"/>
      <w:marRight w:val="0"/>
      <w:marTop w:val="0"/>
      <w:marBottom w:val="0"/>
      <w:divBdr>
        <w:top w:val="none" w:sz="0" w:space="0" w:color="auto"/>
        <w:left w:val="none" w:sz="0" w:space="0" w:color="auto"/>
        <w:bottom w:val="none" w:sz="0" w:space="0" w:color="auto"/>
        <w:right w:val="none" w:sz="0" w:space="0" w:color="auto"/>
      </w:divBdr>
    </w:div>
    <w:div w:id="212843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LER1USR\comunOMEL\Presentaciones\Plantillas\Nota%20Larg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34A39-36B8-4C1A-8C31-E9300619D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Larga.dotx</Template>
  <TotalTime>57</TotalTime>
  <Pages>10</Pages>
  <Words>2244</Words>
  <Characters>12342</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OMIE</dc:creator>
  <cp:lastModifiedBy>OMIE</cp:lastModifiedBy>
  <cp:revision>9</cp:revision>
  <cp:lastPrinted>2019-11-12T15:43:00Z</cp:lastPrinted>
  <dcterms:created xsi:type="dcterms:W3CDTF">2020-03-18T10:07:00Z</dcterms:created>
  <dcterms:modified xsi:type="dcterms:W3CDTF">2020-03-18T14:00:00Z</dcterms:modified>
</cp:coreProperties>
</file>